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7D8" w:rsidRPr="00C04212" w:rsidRDefault="00EB37D8" w:rsidP="00EB37D8">
      <w:pPr>
        <w:widowControl/>
        <w:spacing w:before="240" w:after="240"/>
        <w:jc w:val="center"/>
        <w:rPr>
          <w:rFonts w:ascii="標楷體" w:eastAsia="標楷體" w:hAnsi="標楷體" w:cs="標楷體" w:hint="eastAsia"/>
          <w:b/>
          <w:color w:val="000000"/>
          <w:sz w:val="28"/>
          <w:szCs w:val="28"/>
        </w:rPr>
      </w:pPr>
      <w:bookmarkStart w:id="0" w:name="_heading=h.2et92p0" w:colFirst="0" w:colLast="0"/>
      <w:bookmarkEnd w:id="0"/>
      <w:r w:rsidRPr="00C04212">
        <w:rPr>
          <w:rFonts w:ascii="標楷體" w:eastAsia="標楷體" w:hAnsi="標楷體" w:cs="標楷體"/>
          <w:b/>
          <w:color w:val="000000"/>
          <w:sz w:val="28"/>
          <w:szCs w:val="28"/>
        </w:rPr>
        <w:t>法鼓文理學院獎勵研究生學術研究發表作業要點</w:t>
      </w:r>
    </w:p>
    <w:p w:rsidR="00C04212" w:rsidRDefault="00EB37D8" w:rsidP="00C04212">
      <w:pPr>
        <w:ind w:firstLine="2835"/>
        <w:jc w:val="right"/>
        <w:rPr>
          <w:rFonts w:ascii="標楷體" w:eastAsia="標楷體" w:hAnsi="標楷體" w:cs="標楷體"/>
        </w:rPr>
      </w:pPr>
      <w:r w:rsidRPr="00EB37D8">
        <w:rPr>
          <w:rFonts w:ascii="標楷體" w:eastAsia="標楷體" w:hAnsi="標楷體" w:cs="標楷體"/>
        </w:rPr>
        <w:t>中華民國113年9月25日113學年度第1次行政會議通過</w:t>
      </w:r>
    </w:p>
    <w:p w:rsidR="00C04212" w:rsidRDefault="00C04212" w:rsidP="00C04212">
      <w:pPr>
        <w:ind w:firstLine="2835"/>
        <w:jc w:val="right"/>
        <w:rPr>
          <w:rFonts w:ascii="標楷體" w:eastAsia="標楷體" w:hAnsi="標楷體" w:cs="標楷體"/>
        </w:rPr>
      </w:pPr>
      <w:r w:rsidRPr="00EB37D8">
        <w:rPr>
          <w:rFonts w:ascii="標楷體" w:eastAsia="標楷體" w:hAnsi="標楷體" w:cs="標楷體"/>
        </w:rPr>
        <w:t>中華民國113年</w:t>
      </w:r>
      <w:r>
        <w:rPr>
          <w:rFonts w:ascii="標楷體" w:eastAsia="標楷體" w:hAnsi="標楷體" w:cs="標楷體"/>
        </w:rPr>
        <w:t>11</w:t>
      </w:r>
      <w:r w:rsidRPr="00EB37D8">
        <w:rPr>
          <w:rFonts w:ascii="標楷體" w:eastAsia="標楷體" w:hAnsi="標楷體" w:cs="標楷體"/>
        </w:rPr>
        <w:t>月2</w:t>
      </w:r>
      <w:r>
        <w:rPr>
          <w:rFonts w:ascii="標楷體" w:eastAsia="標楷體" w:hAnsi="標楷體" w:cs="標楷體"/>
        </w:rPr>
        <w:t>0</w:t>
      </w:r>
      <w:r w:rsidRPr="00EB37D8">
        <w:rPr>
          <w:rFonts w:ascii="標楷體" w:eastAsia="標楷體" w:hAnsi="標楷體" w:cs="標楷體"/>
        </w:rPr>
        <w:t>日113學年度第1次行政會議</w:t>
      </w:r>
      <w:r>
        <w:rPr>
          <w:rFonts w:ascii="標楷體" w:eastAsia="標楷體" w:hAnsi="標楷體" w:cs="標楷體" w:hint="eastAsia"/>
        </w:rPr>
        <w:t>修正</w:t>
      </w:r>
      <w:r w:rsidRPr="00EB37D8">
        <w:rPr>
          <w:rFonts w:ascii="標楷體" w:eastAsia="標楷體" w:hAnsi="標楷體" w:cs="標楷體"/>
        </w:rPr>
        <w:t>通過</w:t>
      </w:r>
    </w:p>
    <w:p w:rsidR="00C04212" w:rsidRPr="00C04212" w:rsidRDefault="00C04212" w:rsidP="00EB37D8">
      <w:pPr>
        <w:ind w:firstLine="3402"/>
        <w:rPr>
          <w:rFonts w:ascii="標楷體" w:eastAsia="標楷體" w:hAnsi="標楷體" w:cs="標楷體" w:hint="eastAsia"/>
        </w:rPr>
      </w:pPr>
    </w:p>
    <w:p w:rsidR="00EB37D8" w:rsidRPr="00EB37D8" w:rsidRDefault="00EB37D8" w:rsidP="00EB37D8">
      <w:pPr>
        <w:widowControl/>
        <w:spacing w:line="288" w:lineRule="auto"/>
        <w:ind w:left="480" w:hanging="480"/>
        <w:rPr>
          <w:rFonts w:ascii="PMingLiu" w:eastAsia="PMingLiu" w:hAnsi="PMingLiu" w:cs="PMingLiu"/>
        </w:rPr>
      </w:pPr>
      <w:bookmarkStart w:id="1" w:name="_GoBack"/>
      <w:bookmarkEnd w:id="1"/>
      <w:r w:rsidRPr="00EB37D8">
        <w:rPr>
          <w:rFonts w:ascii="標楷體" w:eastAsia="標楷體" w:hAnsi="標楷體" w:cs="標楷體"/>
          <w:color w:val="000000"/>
          <w:sz w:val="26"/>
          <w:szCs w:val="26"/>
        </w:rPr>
        <w:t>一、為鼓勵本校碩士班、碩士在職專班與博士班學生從事學術研究，出席學術研討會及發表期刊論文，特訂定本要點。</w:t>
      </w:r>
    </w:p>
    <w:p w:rsidR="00EB37D8" w:rsidRPr="00EB37D8" w:rsidRDefault="00EB37D8" w:rsidP="00EB37D8">
      <w:pPr>
        <w:widowControl/>
        <w:spacing w:line="288" w:lineRule="auto"/>
        <w:ind w:left="480" w:hanging="480"/>
        <w:rPr>
          <w:rFonts w:ascii="PMingLiu" w:eastAsia="PMingLiu" w:hAnsi="PMingLiu" w:cs="PMingLiu"/>
        </w:rPr>
      </w:pPr>
      <w:r w:rsidRPr="00EB37D8">
        <w:rPr>
          <w:rFonts w:ascii="標楷體" w:eastAsia="標楷體" w:hAnsi="標楷體" w:cs="標楷體"/>
          <w:color w:val="000000"/>
          <w:sz w:val="26"/>
          <w:szCs w:val="26"/>
        </w:rPr>
        <w:t>二、申請條件：</w:t>
      </w:r>
    </w:p>
    <w:p w:rsidR="00EB37D8" w:rsidRPr="00EB37D8" w:rsidRDefault="00EB37D8" w:rsidP="00EB37D8">
      <w:pPr>
        <w:widowControl/>
        <w:spacing w:line="288" w:lineRule="auto"/>
        <w:ind w:left="1246" w:hanging="806"/>
        <w:rPr>
          <w:rFonts w:ascii="標楷體" w:eastAsia="標楷體" w:hAnsi="標楷體" w:cs="標楷體"/>
          <w:color w:val="000000"/>
          <w:sz w:val="26"/>
          <w:szCs w:val="26"/>
        </w:rPr>
      </w:pPr>
      <w:r w:rsidRPr="00EB37D8">
        <w:rPr>
          <w:rFonts w:ascii="標楷體" w:eastAsia="標楷體" w:hAnsi="標楷體" w:cs="標楷體"/>
          <w:color w:val="000000"/>
          <w:sz w:val="26"/>
          <w:szCs w:val="26"/>
        </w:rPr>
        <w:t>（一）本校研究所就讀學生(博士班、碩士班、在職專班)，以本校名義於期刊、國內外學術性研討會公開發表。</w:t>
      </w:r>
    </w:p>
    <w:p w:rsidR="00EB37D8" w:rsidRPr="00EB37D8" w:rsidRDefault="00EB37D8" w:rsidP="00EB37D8">
      <w:pPr>
        <w:widowControl/>
        <w:spacing w:line="288" w:lineRule="auto"/>
        <w:ind w:left="1246" w:hanging="806"/>
        <w:rPr>
          <w:rFonts w:ascii="標楷體" w:eastAsia="標楷體" w:hAnsi="標楷體" w:cs="標楷體"/>
          <w:color w:val="000000"/>
          <w:sz w:val="26"/>
          <w:szCs w:val="26"/>
        </w:rPr>
      </w:pPr>
      <w:r w:rsidRPr="00EB37D8">
        <w:rPr>
          <w:rFonts w:ascii="標楷體" w:eastAsia="標楷體" w:hAnsi="標楷體" w:cs="標楷體"/>
          <w:color w:val="000000"/>
          <w:sz w:val="26"/>
          <w:szCs w:val="26"/>
        </w:rPr>
        <w:t>（二）以刊登、發表後一年內為限（以刊登日、發表日期或已接受日為</w:t>
      </w:r>
      <w:proofErr w:type="gramStart"/>
      <w:r w:rsidRPr="00EB37D8">
        <w:rPr>
          <w:rFonts w:ascii="標楷體" w:eastAsia="標楷體" w:hAnsi="標楷體" w:cs="標楷體"/>
          <w:color w:val="000000"/>
          <w:sz w:val="26"/>
          <w:szCs w:val="26"/>
        </w:rPr>
        <w:t>準</w:t>
      </w:r>
      <w:proofErr w:type="gramEnd"/>
      <w:r w:rsidRPr="00EB37D8">
        <w:rPr>
          <w:rFonts w:ascii="標楷體" w:eastAsia="標楷體" w:hAnsi="標楷體" w:cs="標楷體"/>
          <w:color w:val="000000"/>
          <w:sz w:val="26"/>
          <w:szCs w:val="26"/>
        </w:rPr>
        <w:t>）且該學術研究未獲得本校核發之其他獎勵。</w:t>
      </w:r>
    </w:p>
    <w:p w:rsidR="00EB37D8" w:rsidRPr="00EB37D8" w:rsidRDefault="00EB37D8" w:rsidP="00EB37D8">
      <w:pPr>
        <w:widowControl/>
        <w:spacing w:line="288" w:lineRule="auto"/>
        <w:ind w:left="1246" w:hanging="806"/>
        <w:rPr>
          <w:rFonts w:ascii="標楷體" w:eastAsia="標楷體" w:hAnsi="標楷體" w:cs="標楷體"/>
          <w:color w:val="000000"/>
          <w:sz w:val="26"/>
          <w:szCs w:val="26"/>
        </w:rPr>
      </w:pPr>
      <w:r w:rsidRPr="00EB37D8">
        <w:rPr>
          <w:rFonts w:ascii="標楷體" w:eastAsia="標楷體" w:hAnsi="標楷體" w:cs="標楷體"/>
          <w:color w:val="000000"/>
          <w:sz w:val="26"/>
          <w:szCs w:val="26"/>
        </w:rPr>
        <w:t>（三）申請人須為該研究成果之第一作者或通訊作者。</w:t>
      </w:r>
    </w:p>
    <w:p w:rsidR="00EB37D8" w:rsidRPr="00EB37D8" w:rsidRDefault="00EB37D8" w:rsidP="00EB37D8">
      <w:pPr>
        <w:widowControl/>
        <w:spacing w:line="288" w:lineRule="auto"/>
        <w:ind w:left="480" w:hanging="480"/>
        <w:rPr>
          <w:rFonts w:ascii="PMingLiu" w:eastAsia="PMingLiu" w:hAnsi="PMingLiu" w:cs="PMingLiu"/>
        </w:rPr>
      </w:pPr>
      <w:r w:rsidRPr="00EB37D8">
        <w:rPr>
          <w:rFonts w:ascii="標楷體" w:eastAsia="標楷體" w:hAnsi="標楷體" w:cs="標楷體"/>
          <w:color w:val="000000"/>
          <w:sz w:val="26"/>
          <w:szCs w:val="26"/>
        </w:rPr>
        <w:t>三、研究生學術研究發表之獎勵申請項目，申請案如獲審查通過之獎勵金額上限規定如下：</w:t>
      </w:r>
    </w:p>
    <w:p w:rsidR="00EB37D8" w:rsidRPr="00EB37D8" w:rsidRDefault="00EB37D8" w:rsidP="00EB37D8">
      <w:pPr>
        <w:widowControl/>
        <w:spacing w:line="288" w:lineRule="auto"/>
        <w:ind w:left="1140" w:hanging="700"/>
        <w:rPr>
          <w:rFonts w:ascii="PMingLiu" w:eastAsia="PMingLiu" w:hAnsi="PMingLiu" w:cs="PMingLiu"/>
        </w:rPr>
      </w:pPr>
      <w:r w:rsidRPr="00EB37D8">
        <w:rPr>
          <w:rFonts w:ascii="標楷體" w:eastAsia="標楷體" w:hAnsi="標楷體" w:cs="標楷體"/>
          <w:color w:val="000000"/>
          <w:sz w:val="26"/>
          <w:szCs w:val="26"/>
        </w:rPr>
        <w:t>（一）期刊論文</w:t>
      </w:r>
    </w:p>
    <w:p w:rsidR="00EB37D8" w:rsidRPr="00EB37D8" w:rsidRDefault="00EB37D8" w:rsidP="00EB37D8">
      <w:pPr>
        <w:widowControl/>
        <w:spacing w:line="288" w:lineRule="auto"/>
        <w:ind w:left="1420" w:hanging="280"/>
        <w:rPr>
          <w:rFonts w:ascii="PMingLiu" w:eastAsia="PMingLiu" w:hAnsi="PMingLiu" w:cs="PMingLiu"/>
        </w:rPr>
      </w:pPr>
      <w:r w:rsidRPr="00EB37D8">
        <w:rPr>
          <w:rFonts w:ascii="標楷體" w:eastAsia="標楷體" w:hAnsi="標楷體" w:cs="標楷體"/>
          <w:color w:val="000000"/>
          <w:sz w:val="26"/>
          <w:szCs w:val="26"/>
        </w:rPr>
        <w:t>1. 收錄於SSCI、SCIE、A&amp;HCI之期刊論文，新台幣8千元。</w:t>
      </w:r>
    </w:p>
    <w:p w:rsidR="00EB37D8" w:rsidRPr="00EB37D8" w:rsidRDefault="00EB37D8" w:rsidP="00EB37D8">
      <w:pPr>
        <w:widowControl/>
        <w:spacing w:line="288" w:lineRule="auto"/>
        <w:ind w:left="1420" w:hanging="280"/>
        <w:rPr>
          <w:rFonts w:ascii="PMingLiu" w:eastAsia="PMingLiu" w:hAnsi="PMingLiu" w:cs="PMingLiu"/>
        </w:rPr>
      </w:pPr>
      <w:r w:rsidRPr="00EB37D8">
        <w:rPr>
          <w:rFonts w:ascii="標楷體" w:eastAsia="標楷體" w:hAnsi="標楷體" w:cs="標楷體"/>
          <w:color w:val="000000"/>
          <w:sz w:val="26"/>
          <w:szCs w:val="26"/>
        </w:rPr>
        <w:t>2. 收錄於TSSCI或具匿名審查制度之期刊論文，新台幣6千元。</w:t>
      </w:r>
    </w:p>
    <w:p w:rsidR="00EB37D8" w:rsidRPr="00EB37D8" w:rsidRDefault="00EB37D8" w:rsidP="00EB37D8">
      <w:pPr>
        <w:widowControl/>
        <w:spacing w:line="288" w:lineRule="auto"/>
        <w:ind w:left="1140" w:hanging="560"/>
        <w:rPr>
          <w:rFonts w:ascii="PMingLiu" w:eastAsia="PMingLiu" w:hAnsi="PMingLiu" w:cs="PMingLiu"/>
        </w:rPr>
      </w:pPr>
      <w:r w:rsidRPr="00EB37D8">
        <w:rPr>
          <w:rFonts w:ascii="標楷體" w:eastAsia="標楷體" w:hAnsi="標楷體" w:cs="標楷體"/>
          <w:color w:val="000000"/>
          <w:sz w:val="26"/>
          <w:szCs w:val="26"/>
        </w:rPr>
        <w:t>(二) 研討會論文</w:t>
      </w:r>
    </w:p>
    <w:p w:rsidR="00EB37D8" w:rsidRPr="00EB37D8" w:rsidRDefault="00EB37D8" w:rsidP="00EB37D8">
      <w:pPr>
        <w:widowControl/>
        <w:spacing w:line="288" w:lineRule="auto"/>
        <w:ind w:left="1554" w:hanging="414"/>
        <w:rPr>
          <w:rFonts w:ascii="PMingLiu" w:eastAsia="PMingLiu" w:hAnsi="PMingLiu" w:cs="PMingLiu"/>
        </w:rPr>
      </w:pPr>
      <w:r w:rsidRPr="00EB37D8">
        <w:rPr>
          <w:rFonts w:ascii="標楷體" w:eastAsia="標楷體" w:hAnsi="標楷體" w:cs="標楷體"/>
          <w:color w:val="000000"/>
          <w:sz w:val="26"/>
          <w:szCs w:val="26"/>
        </w:rPr>
        <w:t>1. 論文發表獎勵：參加國內、國際學術研討會，以實地參與</w:t>
      </w:r>
      <w:proofErr w:type="gramStart"/>
      <w:r w:rsidRPr="00EB37D8">
        <w:rPr>
          <w:rFonts w:ascii="標楷體" w:eastAsia="標楷體" w:hAnsi="標楷體" w:cs="標楷體"/>
          <w:color w:val="000000"/>
          <w:sz w:val="26"/>
          <w:szCs w:val="26"/>
        </w:rPr>
        <w:t>或線上視訊</w:t>
      </w:r>
      <w:proofErr w:type="gramEnd"/>
      <w:r w:rsidRPr="00EB37D8">
        <w:rPr>
          <w:rFonts w:ascii="標楷體" w:eastAsia="標楷體" w:hAnsi="標楷體" w:cs="標楷體"/>
          <w:color w:val="000000"/>
          <w:sz w:val="26"/>
          <w:szCs w:val="26"/>
        </w:rPr>
        <w:t>方式發表論文。</w:t>
      </w:r>
    </w:p>
    <w:p w:rsidR="00EB37D8" w:rsidRPr="00C04212" w:rsidRDefault="00EB37D8" w:rsidP="00EB37D8">
      <w:pPr>
        <w:widowControl/>
        <w:spacing w:line="288" w:lineRule="auto"/>
        <w:ind w:left="1700" w:hanging="280"/>
        <w:rPr>
          <w:rFonts w:ascii="標楷體" w:eastAsia="標楷體" w:hAnsi="標楷體" w:cs="標楷體"/>
          <w:color w:val="000000"/>
          <w:sz w:val="26"/>
          <w:szCs w:val="26"/>
        </w:rPr>
      </w:pPr>
      <w:r w:rsidRPr="00EB37D8">
        <w:rPr>
          <w:rFonts w:ascii="標楷體" w:eastAsia="標楷體" w:hAnsi="標楷體" w:cs="標楷體"/>
          <w:color w:val="000000"/>
          <w:sz w:val="26"/>
          <w:szCs w:val="26"/>
        </w:rPr>
        <w:t>1) 研究生論文發表會，新台幣</w:t>
      </w:r>
      <w:r w:rsidRPr="00C04212">
        <w:rPr>
          <w:rFonts w:ascii="標楷體" w:eastAsia="標楷體" w:hAnsi="標楷體" w:cs="標楷體" w:hint="eastAsia"/>
          <w:color w:val="000000"/>
          <w:sz w:val="26"/>
          <w:szCs w:val="26"/>
        </w:rPr>
        <w:t>2</w:t>
      </w:r>
      <w:r w:rsidRPr="00C04212">
        <w:rPr>
          <w:rFonts w:ascii="標楷體" w:eastAsia="標楷體" w:hAnsi="標楷體" w:cs="標楷體"/>
          <w:color w:val="000000"/>
          <w:sz w:val="26"/>
          <w:szCs w:val="26"/>
        </w:rPr>
        <w:t>千</w:t>
      </w:r>
      <w:r w:rsidRPr="00EB37D8">
        <w:rPr>
          <w:rFonts w:ascii="標楷體" w:eastAsia="標楷體" w:hAnsi="標楷體" w:cs="標楷體"/>
          <w:color w:val="000000"/>
          <w:sz w:val="26"/>
          <w:szCs w:val="26"/>
        </w:rPr>
        <w:t>元。</w:t>
      </w:r>
    </w:p>
    <w:p w:rsidR="00EB37D8" w:rsidRPr="00C04212" w:rsidRDefault="00EB37D8" w:rsidP="00EB37D8">
      <w:pPr>
        <w:widowControl/>
        <w:spacing w:line="288" w:lineRule="auto"/>
        <w:ind w:left="1700" w:hanging="280"/>
        <w:rPr>
          <w:rFonts w:ascii="標楷體" w:eastAsia="標楷體" w:hAnsi="標楷體" w:cs="標楷體"/>
          <w:color w:val="000000"/>
          <w:sz w:val="26"/>
          <w:szCs w:val="26"/>
        </w:rPr>
      </w:pPr>
      <w:r w:rsidRPr="00EB37D8">
        <w:rPr>
          <w:rFonts w:ascii="標楷體" w:eastAsia="標楷體" w:hAnsi="標楷體" w:cs="標楷體"/>
          <w:color w:val="000000"/>
          <w:sz w:val="26"/>
          <w:szCs w:val="26"/>
        </w:rPr>
        <w:t>2) 國內研討會，新台幣</w:t>
      </w:r>
      <w:r w:rsidRPr="00C04212">
        <w:rPr>
          <w:rFonts w:ascii="標楷體" w:eastAsia="標楷體" w:hAnsi="標楷體" w:cs="標楷體" w:hint="eastAsia"/>
          <w:color w:val="000000"/>
          <w:sz w:val="26"/>
          <w:szCs w:val="26"/>
        </w:rPr>
        <w:t>3</w:t>
      </w:r>
      <w:r w:rsidRPr="00C04212">
        <w:rPr>
          <w:rFonts w:ascii="標楷體" w:eastAsia="標楷體" w:hAnsi="標楷體" w:cs="標楷體"/>
          <w:color w:val="000000"/>
          <w:sz w:val="26"/>
          <w:szCs w:val="26"/>
        </w:rPr>
        <w:t>千</w:t>
      </w:r>
      <w:r w:rsidRPr="00EB37D8">
        <w:rPr>
          <w:rFonts w:ascii="標楷體" w:eastAsia="標楷體" w:hAnsi="標楷體" w:cs="標楷體"/>
          <w:color w:val="000000"/>
          <w:sz w:val="26"/>
          <w:szCs w:val="26"/>
        </w:rPr>
        <w:t>元。</w:t>
      </w:r>
    </w:p>
    <w:p w:rsidR="00EB37D8" w:rsidRPr="00C04212" w:rsidRDefault="00EB37D8" w:rsidP="00EB37D8">
      <w:pPr>
        <w:widowControl/>
        <w:spacing w:line="288" w:lineRule="auto"/>
        <w:ind w:left="1700" w:hanging="280"/>
        <w:rPr>
          <w:rFonts w:ascii="標楷體" w:eastAsia="標楷體" w:hAnsi="標楷體" w:cs="標楷體"/>
          <w:color w:val="000000"/>
          <w:sz w:val="26"/>
          <w:szCs w:val="26"/>
        </w:rPr>
      </w:pPr>
      <w:r w:rsidRPr="00EB37D8">
        <w:rPr>
          <w:rFonts w:ascii="標楷體" w:eastAsia="標楷體" w:hAnsi="標楷體" w:cs="標楷體"/>
          <w:color w:val="000000"/>
          <w:sz w:val="26"/>
          <w:szCs w:val="26"/>
        </w:rPr>
        <w:t>3) 國內舉辦之國際研討會，新台幣</w:t>
      </w:r>
      <w:r w:rsidRPr="00C04212">
        <w:rPr>
          <w:rFonts w:ascii="標楷體" w:eastAsia="標楷體" w:hAnsi="標楷體" w:cs="標楷體" w:hint="eastAsia"/>
          <w:color w:val="000000"/>
          <w:sz w:val="26"/>
          <w:szCs w:val="26"/>
        </w:rPr>
        <w:t>4</w:t>
      </w:r>
      <w:r w:rsidRPr="00C04212">
        <w:rPr>
          <w:rFonts w:ascii="標楷體" w:eastAsia="標楷體" w:hAnsi="標楷體" w:cs="標楷體"/>
          <w:color w:val="000000"/>
          <w:sz w:val="26"/>
          <w:szCs w:val="26"/>
        </w:rPr>
        <w:t>千</w:t>
      </w:r>
      <w:r w:rsidRPr="00EB37D8">
        <w:rPr>
          <w:rFonts w:ascii="標楷體" w:eastAsia="標楷體" w:hAnsi="標楷體" w:cs="標楷體"/>
          <w:color w:val="000000"/>
          <w:sz w:val="26"/>
          <w:szCs w:val="26"/>
        </w:rPr>
        <w:t>元。</w:t>
      </w:r>
    </w:p>
    <w:p w:rsidR="00EB37D8" w:rsidRPr="00EB37D8" w:rsidRDefault="00EB37D8" w:rsidP="00EB37D8">
      <w:pPr>
        <w:widowControl/>
        <w:spacing w:line="288" w:lineRule="auto"/>
        <w:ind w:left="1700" w:hanging="280"/>
        <w:rPr>
          <w:rFonts w:ascii="PMingLiu" w:eastAsia="PMingLiu" w:hAnsi="PMingLiu" w:cs="PMingLiu"/>
        </w:rPr>
      </w:pPr>
      <w:r w:rsidRPr="00EB37D8">
        <w:rPr>
          <w:rFonts w:ascii="標楷體" w:eastAsia="標楷體" w:hAnsi="標楷體" w:cs="標楷體"/>
          <w:color w:val="000000"/>
          <w:sz w:val="26"/>
          <w:szCs w:val="26"/>
        </w:rPr>
        <w:t xml:space="preserve">4) </w:t>
      </w:r>
      <w:r w:rsidRPr="00C04212">
        <w:rPr>
          <w:rFonts w:ascii="標楷體" w:eastAsia="標楷體" w:hAnsi="標楷體" w:cs="標楷體" w:hint="eastAsia"/>
          <w:color w:val="000000"/>
          <w:sz w:val="26"/>
          <w:szCs w:val="26"/>
        </w:rPr>
        <w:t>亞洲、</w:t>
      </w:r>
      <w:r w:rsidRPr="00EB37D8">
        <w:rPr>
          <w:rFonts w:ascii="標楷體" w:eastAsia="標楷體" w:hAnsi="標楷體" w:cs="標楷體"/>
          <w:color w:val="000000"/>
          <w:sz w:val="26"/>
          <w:szCs w:val="26"/>
        </w:rPr>
        <w:t>歐洲、美洲、大洋洲之國際研討會，新台幣元5千元。</w:t>
      </w:r>
    </w:p>
    <w:p w:rsidR="00EB37D8" w:rsidRPr="00EB37D8" w:rsidRDefault="00EB37D8" w:rsidP="00EB37D8">
      <w:pPr>
        <w:widowControl/>
        <w:spacing w:line="288" w:lineRule="auto"/>
        <w:ind w:left="1596" w:hanging="434"/>
        <w:rPr>
          <w:rFonts w:ascii="PMingLiu" w:eastAsia="PMingLiu" w:hAnsi="PMingLiu" w:cs="PMingLiu"/>
        </w:rPr>
      </w:pPr>
      <w:r w:rsidRPr="00EB37D8">
        <w:rPr>
          <w:rFonts w:ascii="標楷體" w:eastAsia="標楷體" w:hAnsi="標楷體" w:cs="標楷體"/>
          <w:color w:val="000000"/>
          <w:sz w:val="26"/>
          <w:szCs w:val="26"/>
        </w:rPr>
        <w:t>2. 國外機票補助：實地參與境外舉辦之國際學術研討會發表論文。申請本項目前請先向國科會或其他機構提出補助申請，持有校外機構未獲補助證明者，得向本校申請機票費補助，以國內至國外會議舉行地最直接航程之經濟艙往返飛機票費核實報支，同年度內每人補助金額以3萬元為上限。</w:t>
      </w:r>
    </w:p>
    <w:p w:rsidR="00EB37D8" w:rsidRPr="00EB37D8" w:rsidRDefault="00EB37D8" w:rsidP="00EB37D8">
      <w:pPr>
        <w:widowControl/>
        <w:spacing w:line="288" w:lineRule="auto"/>
        <w:ind w:left="560" w:hanging="20"/>
        <w:rPr>
          <w:rFonts w:ascii="PMingLiu" w:eastAsia="PMingLiu" w:hAnsi="PMingLiu" w:cs="PMingLiu"/>
        </w:rPr>
      </w:pPr>
      <w:r w:rsidRPr="00EB37D8">
        <w:rPr>
          <w:rFonts w:ascii="標楷體" w:eastAsia="標楷體" w:hAnsi="標楷體" w:cs="標楷體"/>
          <w:color w:val="000000"/>
          <w:sz w:val="26"/>
          <w:szCs w:val="26"/>
        </w:rPr>
        <w:t>四、申請補助請備妥下列相關資料，向研究發展組提出申請：</w:t>
      </w:r>
    </w:p>
    <w:p w:rsidR="00EB37D8" w:rsidRPr="00EB37D8" w:rsidRDefault="00EB37D8" w:rsidP="00EB37D8">
      <w:pPr>
        <w:widowControl/>
        <w:spacing w:line="288" w:lineRule="auto"/>
        <w:ind w:left="1140" w:hanging="560"/>
        <w:rPr>
          <w:rFonts w:ascii="PMingLiu" w:eastAsia="PMingLiu" w:hAnsi="PMingLiu" w:cs="PMingLiu"/>
        </w:rPr>
      </w:pPr>
      <w:r w:rsidRPr="00EB37D8">
        <w:rPr>
          <w:rFonts w:ascii="標楷體" w:eastAsia="標楷體" w:hAnsi="標楷體" w:cs="標楷體"/>
          <w:color w:val="000000"/>
          <w:sz w:val="26"/>
          <w:szCs w:val="26"/>
        </w:rPr>
        <w:t>(</w:t>
      </w:r>
      <w:proofErr w:type="gramStart"/>
      <w:r w:rsidRPr="00EB37D8">
        <w:rPr>
          <w:rFonts w:ascii="標楷體" w:eastAsia="標楷體" w:hAnsi="標楷體" w:cs="標楷體"/>
          <w:color w:val="000000"/>
          <w:sz w:val="26"/>
          <w:szCs w:val="26"/>
        </w:rPr>
        <w:t>一</w:t>
      </w:r>
      <w:proofErr w:type="gramEnd"/>
      <w:r w:rsidRPr="00EB37D8">
        <w:rPr>
          <w:rFonts w:ascii="標楷體" w:eastAsia="標楷體" w:hAnsi="標楷體" w:cs="標楷體"/>
          <w:color w:val="000000"/>
          <w:sz w:val="26"/>
          <w:szCs w:val="26"/>
        </w:rPr>
        <w:t>) 期刊論文</w:t>
      </w:r>
    </w:p>
    <w:p w:rsidR="00EB37D8" w:rsidRPr="00EB37D8" w:rsidRDefault="00EB37D8" w:rsidP="00EB37D8">
      <w:pPr>
        <w:widowControl/>
        <w:spacing w:line="288" w:lineRule="auto"/>
        <w:ind w:left="1420" w:hanging="280"/>
        <w:rPr>
          <w:rFonts w:ascii="PMingLiu" w:eastAsia="PMingLiu" w:hAnsi="PMingLiu" w:cs="PMingLiu"/>
        </w:rPr>
      </w:pPr>
      <w:r w:rsidRPr="00EB37D8">
        <w:rPr>
          <w:rFonts w:ascii="標楷體" w:eastAsia="標楷體" w:hAnsi="標楷體" w:cs="標楷體"/>
          <w:color w:val="000000"/>
          <w:sz w:val="26"/>
          <w:szCs w:val="26"/>
        </w:rPr>
        <w:t>1. 申請表。</w:t>
      </w:r>
    </w:p>
    <w:p w:rsidR="00EB37D8" w:rsidRPr="00EB37D8" w:rsidRDefault="00EB37D8" w:rsidP="00EB37D8">
      <w:pPr>
        <w:widowControl/>
        <w:spacing w:line="288" w:lineRule="auto"/>
        <w:ind w:left="1420" w:hanging="280"/>
        <w:rPr>
          <w:rFonts w:ascii="PMingLiu" w:eastAsia="PMingLiu" w:hAnsi="PMingLiu" w:cs="PMingLiu"/>
        </w:rPr>
      </w:pPr>
      <w:r w:rsidRPr="00EB37D8">
        <w:rPr>
          <w:rFonts w:ascii="標楷體" w:eastAsia="標楷體" w:hAnsi="標楷體" w:cs="標楷體"/>
          <w:color w:val="000000"/>
          <w:sz w:val="26"/>
          <w:szCs w:val="26"/>
        </w:rPr>
        <w:t>2. 刊物封面及目錄影本。</w:t>
      </w:r>
    </w:p>
    <w:p w:rsidR="00EB37D8" w:rsidRPr="00EB37D8" w:rsidRDefault="00EB37D8" w:rsidP="00EB37D8">
      <w:pPr>
        <w:widowControl/>
        <w:spacing w:line="288" w:lineRule="auto"/>
        <w:ind w:left="1420" w:hanging="280"/>
        <w:rPr>
          <w:rFonts w:ascii="PMingLiu" w:eastAsia="PMingLiu" w:hAnsi="PMingLiu" w:cs="PMingLiu"/>
        </w:rPr>
      </w:pPr>
      <w:r w:rsidRPr="00EB37D8">
        <w:rPr>
          <w:rFonts w:ascii="標楷體" w:eastAsia="標楷體" w:hAnsi="標楷體" w:cs="標楷體"/>
          <w:color w:val="000000"/>
          <w:sz w:val="26"/>
          <w:szCs w:val="26"/>
        </w:rPr>
        <w:lastRenderedPageBreak/>
        <w:t>3. 發表之論文全文電子檔。</w:t>
      </w:r>
    </w:p>
    <w:p w:rsidR="00EB37D8" w:rsidRPr="00EB37D8" w:rsidRDefault="00EB37D8" w:rsidP="00EB37D8">
      <w:pPr>
        <w:widowControl/>
        <w:spacing w:line="288" w:lineRule="auto"/>
        <w:ind w:left="1420" w:hanging="280"/>
        <w:rPr>
          <w:rFonts w:ascii="PMingLiu" w:eastAsia="PMingLiu" w:hAnsi="PMingLiu" w:cs="PMingLiu"/>
        </w:rPr>
      </w:pPr>
      <w:r w:rsidRPr="00EB37D8">
        <w:rPr>
          <w:rFonts w:ascii="標楷體" w:eastAsia="標楷體" w:hAnsi="標楷體" w:cs="標楷體"/>
          <w:color w:val="000000"/>
          <w:sz w:val="26"/>
          <w:szCs w:val="26"/>
        </w:rPr>
        <w:t>4. 通過審查證明。</w:t>
      </w:r>
    </w:p>
    <w:p w:rsidR="00EB37D8" w:rsidRPr="00EB37D8" w:rsidRDefault="00EB37D8" w:rsidP="00EB37D8">
      <w:pPr>
        <w:widowControl/>
        <w:spacing w:line="288" w:lineRule="auto"/>
        <w:ind w:left="1140" w:hanging="560"/>
        <w:rPr>
          <w:rFonts w:ascii="PMingLiu" w:eastAsia="PMingLiu" w:hAnsi="PMingLiu" w:cs="PMingLiu"/>
        </w:rPr>
      </w:pPr>
      <w:r w:rsidRPr="00EB37D8">
        <w:rPr>
          <w:rFonts w:ascii="標楷體" w:eastAsia="標楷體" w:hAnsi="標楷體" w:cs="標楷體"/>
          <w:color w:val="000000"/>
          <w:sz w:val="26"/>
          <w:szCs w:val="26"/>
        </w:rPr>
        <w:t>(二) 研討會論文</w:t>
      </w:r>
    </w:p>
    <w:p w:rsidR="00EB37D8" w:rsidRPr="00EB37D8" w:rsidRDefault="00EB37D8" w:rsidP="00EB37D8">
      <w:pPr>
        <w:widowControl/>
        <w:spacing w:line="288" w:lineRule="auto"/>
        <w:ind w:left="1420" w:hanging="280"/>
        <w:rPr>
          <w:rFonts w:ascii="PMingLiu" w:eastAsia="PMingLiu" w:hAnsi="PMingLiu" w:cs="PMingLiu"/>
        </w:rPr>
      </w:pPr>
      <w:r w:rsidRPr="00EB37D8">
        <w:rPr>
          <w:rFonts w:ascii="標楷體" w:eastAsia="標楷體" w:hAnsi="標楷體" w:cs="標楷體"/>
          <w:color w:val="000000"/>
          <w:sz w:val="26"/>
          <w:szCs w:val="26"/>
        </w:rPr>
        <w:t>1. 申請表。</w:t>
      </w:r>
    </w:p>
    <w:p w:rsidR="00EB37D8" w:rsidRPr="00EB37D8" w:rsidRDefault="00EB37D8" w:rsidP="00EB37D8">
      <w:pPr>
        <w:widowControl/>
        <w:spacing w:line="288" w:lineRule="auto"/>
        <w:ind w:left="1420" w:hanging="280"/>
        <w:rPr>
          <w:rFonts w:ascii="PMingLiu" w:eastAsia="PMingLiu" w:hAnsi="PMingLiu" w:cs="PMingLiu"/>
        </w:rPr>
      </w:pPr>
      <w:r w:rsidRPr="00EB37D8">
        <w:rPr>
          <w:rFonts w:ascii="標楷體" w:eastAsia="標楷體" w:hAnsi="標楷體" w:cs="標楷體"/>
          <w:color w:val="000000"/>
          <w:sz w:val="26"/>
          <w:szCs w:val="26"/>
        </w:rPr>
        <w:t>2. 邀請函或論文接受證明文件。</w:t>
      </w:r>
    </w:p>
    <w:p w:rsidR="00EB37D8" w:rsidRPr="00EB37D8" w:rsidRDefault="00EB37D8" w:rsidP="00EB37D8">
      <w:pPr>
        <w:widowControl/>
        <w:spacing w:line="288" w:lineRule="auto"/>
        <w:ind w:left="1420" w:hanging="280"/>
        <w:rPr>
          <w:rFonts w:ascii="PMingLiu" w:eastAsia="PMingLiu" w:hAnsi="PMingLiu" w:cs="PMingLiu"/>
        </w:rPr>
      </w:pPr>
      <w:r w:rsidRPr="00EB37D8">
        <w:rPr>
          <w:rFonts w:ascii="標楷體" w:eastAsia="標楷體" w:hAnsi="標楷體" w:cs="標楷體"/>
          <w:color w:val="000000"/>
          <w:sz w:val="26"/>
          <w:szCs w:val="26"/>
        </w:rPr>
        <w:t>3. 發表之論文全文電子檔。</w:t>
      </w:r>
    </w:p>
    <w:p w:rsidR="00EB37D8" w:rsidRPr="00EB37D8" w:rsidRDefault="00EB37D8" w:rsidP="00EB37D8">
      <w:pPr>
        <w:widowControl/>
        <w:spacing w:line="288" w:lineRule="auto"/>
        <w:ind w:left="1420" w:hanging="280"/>
        <w:rPr>
          <w:rFonts w:ascii="PMingLiu" w:eastAsia="PMingLiu" w:hAnsi="PMingLiu" w:cs="PMingLiu"/>
        </w:rPr>
      </w:pPr>
      <w:r w:rsidRPr="00EB37D8">
        <w:rPr>
          <w:rFonts w:ascii="標楷體" w:eastAsia="標楷體" w:hAnsi="標楷體" w:cs="標楷體"/>
          <w:color w:val="000000"/>
          <w:sz w:val="26"/>
          <w:szCs w:val="26"/>
        </w:rPr>
        <w:t>4. 研討會議程表。</w:t>
      </w:r>
    </w:p>
    <w:p w:rsidR="00EB37D8" w:rsidRPr="00EB37D8" w:rsidRDefault="00EB37D8" w:rsidP="00EB37D8">
      <w:pPr>
        <w:widowControl/>
        <w:spacing w:line="288" w:lineRule="auto"/>
        <w:ind w:left="1420" w:hanging="280"/>
        <w:rPr>
          <w:rFonts w:ascii="PMingLiu" w:eastAsia="PMingLiu" w:hAnsi="PMingLiu" w:cs="PMingLiu"/>
        </w:rPr>
      </w:pPr>
      <w:r w:rsidRPr="00EB37D8">
        <w:rPr>
          <w:rFonts w:ascii="標楷體" w:eastAsia="標楷體" w:hAnsi="標楷體" w:cs="標楷體"/>
          <w:color w:val="000000"/>
          <w:sz w:val="26"/>
          <w:szCs w:val="26"/>
        </w:rPr>
        <w:t>5. 出席境外舉辦之研討會請檢附校外單位未獲補助證明文件、電子機票與購票證明。</w:t>
      </w:r>
    </w:p>
    <w:p w:rsidR="00EB37D8" w:rsidRPr="00EB37D8" w:rsidRDefault="00EB37D8" w:rsidP="00EB37D8">
      <w:pPr>
        <w:widowControl/>
        <w:spacing w:line="288" w:lineRule="auto"/>
        <w:ind w:left="480" w:hanging="480"/>
        <w:rPr>
          <w:rFonts w:ascii="PMingLiu" w:eastAsia="PMingLiu" w:hAnsi="PMingLiu" w:cs="PMingLiu"/>
        </w:rPr>
      </w:pPr>
      <w:r w:rsidRPr="00EB37D8">
        <w:rPr>
          <w:rFonts w:ascii="標楷體" w:eastAsia="標楷體" w:hAnsi="標楷體" w:cs="標楷體"/>
          <w:color w:val="000000"/>
          <w:sz w:val="26"/>
          <w:szCs w:val="26"/>
        </w:rPr>
        <w:t>五、申請時程與審查會議：</w:t>
      </w:r>
    </w:p>
    <w:p w:rsidR="00EB37D8" w:rsidRPr="00EB37D8" w:rsidRDefault="00EB37D8" w:rsidP="00EB37D8">
      <w:pPr>
        <w:widowControl/>
        <w:spacing w:line="288" w:lineRule="auto"/>
        <w:ind w:left="1106" w:hanging="673"/>
        <w:rPr>
          <w:rFonts w:ascii="標楷體" w:eastAsia="標楷體" w:hAnsi="標楷體" w:cs="標楷體"/>
          <w:color w:val="000000"/>
          <w:sz w:val="26"/>
          <w:szCs w:val="26"/>
        </w:rPr>
      </w:pPr>
      <w:r w:rsidRPr="00EB37D8">
        <w:rPr>
          <w:rFonts w:ascii="標楷體" w:eastAsia="標楷體" w:hAnsi="標楷體" w:cs="標楷體"/>
          <w:color w:val="000000"/>
          <w:sz w:val="26"/>
          <w:szCs w:val="26"/>
        </w:rPr>
        <w:t>(</w:t>
      </w:r>
      <w:proofErr w:type="gramStart"/>
      <w:r w:rsidRPr="00EB37D8">
        <w:rPr>
          <w:rFonts w:ascii="標楷體" w:eastAsia="標楷體" w:hAnsi="標楷體" w:cs="標楷體"/>
          <w:color w:val="000000"/>
          <w:sz w:val="26"/>
          <w:szCs w:val="26"/>
        </w:rPr>
        <w:t>一</w:t>
      </w:r>
      <w:proofErr w:type="gramEnd"/>
      <w:r w:rsidRPr="00EB37D8">
        <w:rPr>
          <w:rFonts w:ascii="標楷體" w:eastAsia="標楷體" w:hAnsi="標楷體" w:cs="標楷體"/>
          <w:color w:val="000000"/>
          <w:sz w:val="26"/>
          <w:szCs w:val="26"/>
        </w:rPr>
        <w:t>) 申請時程：每年上學期1月10日與下學期6月10日前備齊申請資料送交研究發展組提出申請。</w:t>
      </w:r>
    </w:p>
    <w:p w:rsidR="00EB37D8" w:rsidRPr="00EB37D8" w:rsidRDefault="00EB37D8" w:rsidP="00EB37D8">
      <w:pPr>
        <w:widowControl/>
        <w:spacing w:line="288" w:lineRule="auto"/>
        <w:ind w:left="1106" w:hanging="673"/>
        <w:rPr>
          <w:rFonts w:ascii="標楷體" w:eastAsia="標楷體" w:hAnsi="標楷體" w:cs="標楷體"/>
          <w:color w:val="000000"/>
          <w:sz w:val="26"/>
          <w:szCs w:val="26"/>
        </w:rPr>
      </w:pPr>
      <w:r w:rsidRPr="00EB37D8">
        <w:rPr>
          <w:rFonts w:ascii="標楷體" w:eastAsia="標楷體" w:hAnsi="標楷體" w:cs="標楷體"/>
          <w:color w:val="000000"/>
          <w:sz w:val="26"/>
          <w:szCs w:val="26"/>
        </w:rPr>
        <w:t>(二) 審查委員會：本校組成「研究生學術研究獎勵審查委員會」 委員會由教研長、系主任、</w:t>
      </w:r>
      <w:proofErr w:type="gramStart"/>
      <w:r w:rsidRPr="00EB37D8">
        <w:rPr>
          <w:rFonts w:ascii="標楷體" w:eastAsia="標楷體" w:hAnsi="標楷體" w:cs="標楷體"/>
          <w:color w:val="000000"/>
          <w:sz w:val="26"/>
          <w:szCs w:val="26"/>
        </w:rPr>
        <w:t>學群長</w:t>
      </w:r>
      <w:proofErr w:type="gramEnd"/>
      <w:r w:rsidRPr="00EB37D8">
        <w:rPr>
          <w:rFonts w:ascii="標楷體" w:eastAsia="標楷體" w:hAnsi="標楷體" w:cs="標楷體"/>
          <w:color w:val="000000"/>
          <w:sz w:val="26"/>
          <w:szCs w:val="26"/>
        </w:rPr>
        <w:t>、教務組組長、研究發展組組長組成，教研長為召集人。</w:t>
      </w:r>
    </w:p>
    <w:p w:rsidR="00EB37D8" w:rsidRPr="00EB37D8" w:rsidRDefault="00EB37D8" w:rsidP="00EB37D8">
      <w:pPr>
        <w:widowControl/>
        <w:spacing w:line="288" w:lineRule="auto"/>
        <w:ind w:left="1106" w:hanging="673"/>
        <w:rPr>
          <w:rFonts w:ascii="標楷體" w:eastAsia="標楷體" w:hAnsi="標楷體" w:cs="標楷體"/>
          <w:color w:val="000000"/>
          <w:sz w:val="26"/>
          <w:szCs w:val="26"/>
        </w:rPr>
      </w:pPr>
      <w:r w:rsidRPr="00EB37D8">
        <w:rPr>
          <w:rFonts w:ascii="標楷體" w:eastAsia="標楷體" w:hAnsi="標楷體" w:cs="標楷體"/>
          <w:color w:val="000000"/>
          <w:sz w:val="26"/>
          <w:szCs w:val="26"/>
        </w:rPr>
        <w:t>(三) 審查原則：每年視預算額度，依照申請案件之期刊、學報與會議論文之等級核定獎勵人數與金額。</w:t>
      </w:r>
    </w:p>
    <w:p w:rsidR="00EB37D8" w:rsidRPr="00EB37D8" w:rsidRDefault="00EB37D8" w:rsidP="00EB37D8">
      <w:pPr>
        <w:widowControl/>
        <w:spacing w:line="288" w:lineRule="auto"/>
        <w:ind w:left="480" w:hanging="480"/>
        <w:rPr>
          <w:rFonts w:ascii="PMingLiu" w:eastAsia="PMingLiu" w:hAnsi="PMingLiu" w:cs="PMingLiu"/>
        </w:rPr>
      </w:pPr>
      <w:r w:rsidRPr="00EB37D8">
        <w:rPr>
          <w:rFonts w:ascii="標楷體" w:eastAsia="標楷體" w:hAnsi="標楷體" w:cs="標楷體"/>
          <w:color w:val="000000"/>
          <w:sz w:val="26"/>
          <w:szCs w:val="26"/>
        </w:rPr>
        <w:t>六、經費來源：</w:t>
      </w:r>
    </w:p>
    <w:p w:rsidR="00EB37D8" w:rsidRPr="00EB37D8" w:rsidRDefault="00EB37D8" w:rsidP="00EB37D8">
      <w:pPr>
        <w:widowControl/>
        <w:spacing w:line="288" w:lineRule="auto"/>
        <w:ind w:left="546" w:firstLine="12"/>
        <w:rPr>
          <w:rFonts w:ascii="PMingLiu" w:eastAsia="PMingLiu" w:hAnsi="PMingLiu" w:cs="PMingLiu"/>
        </w:rPr>
      </w:pPr>
      <w:r w:rsidRPr="00EB37D8">
        <w:rPr>
          <w:rFonts w:ascii="標楷體" w:eastAsia="標楷體" w:hAnsi="標楷體" w:cs="標楷體"/>
          <w:color w:val="000000"/>
          <w:sz w:val="26"/>
          <w:szCs w:val="26"/>
        </w:rPr>
        <w:t>本獎勵作業要點經費來源，由教育部獎補助款與研究發展組單位預算支應，當年補助案件之費用若遇經費不足之情形時，得依經費及申請案件之比例而定。</w:t>
      </w:r>
    </w:p>
    <w:p w:rsidR="00EB37D8" w:rsidRPr="00EB37D8" w:rsidRDefault="00EB37D8" w:rsidP="00EB37D8">
      <w:pPr>
        <w:widowControl/>
        <w:spacing w:line="288" w:lineRule="auto"/>
        <w:ind w:left="532" w:hanging="532"/>
        <w:rPr>
          <w:rFonts w:ascii="PMingLiu" w:eastAsia="PMingLiu" w:hAnsi="PMingLiu" w:cs="PMingLiu"/>
        </w:rPr>
      </w:pPr>
      <w:r w:rsidRPr="00EB37D8">
        <w:rPr>
          <w:rFonts w:ascii="標楷體" w:eastAsia="標楷體" w:hAnsi="標楷體" w:cs="標楷體"/>
          <w:color w:val="000000"/>
          <w:sz w:val="26"/>
          <w:szCs w:val="26"/>
        </w:rPr>
        <w:t>七、申請獎勵之論文不得有侵犯著作權之情形，如經發現且查證屬實，除公布及追回</w:t>
      </w:r>
      <w:proofErr w:type="gramStart"/>
      <w:r w:rsidRPr="00EB37D8">
        <w:rPr>
          <w:rFonts w:ascii="標楷體" w:eastAsia="標楷體" w:hAnsi="標楷體" w:cs="標楷體"/>
          <w:color w:val="000000"/>
          <w:sz w:val="26"/>
          <w:szCs w:val="26"/>
        </w:rPr>
        <w:t>獎勵金外</w:t>
      </w:r>
      <w:proofErr w:type="gramEnd"/>
      <w:r w:rsidRPr="00EB37D8">
        <w:rPr>
          <w:rFonts w:ascii="標楷體" w:eastAsia="標楷體" w:hAnsi="標楷體" w:cs="標楷體"/>
          <w:color w:val="000000"/>
          <w:sz w:val="26"/>
          <w:szCs w:val="26"/>
        </w:rPr>
        <w:t>，並取消日後本獎勵之申請資格。</w:t>
      </w:r>
    </w:p>
    <w:p w:rsidR="00EB37D8" w:rsidRPr="00EB37D8" w:rsidRDefault="00EB37D8" w:rsidP="00EB37D8">
      <w:pPr>
        <w:widowControl/>
        <w:spacing w:line="288" w:lineRule="auto"/>
        <w:ind w:left="495" w:hanging="465"/>
        <w:rPr>
          <w:rFonts w:ascii="PMingLiu" w:eastAsia="PMingLiu" w:hAnsi="PMingLiu" w:cs="PMingLiu"/>
        </w:rPr>
      </w:pPr>
      <w:r w:rsidRPr="00EB37D8">
        <w:rPr>
          <w:rFonts w:ascii="標楷體" w:eastAsia="標楷體" w:hAnsi="標楷體" w:cs="標楷體"/>
          <w:color w:val="000000"/>
          <w:sz w:val="26"/>
          <w:szCs w:val="26"/>
        </w:rPr>
        <w:t>八、本要點經行政會議通過，陳請校長核定後公告實施，修正時亦同。</w:t>
      </w:r>
    </w:p>
    <w:p w:rsidR="00EB37D8" w:rsidRPr="00EB37D8" w:rsidRDefault="00EB37D8" w:rsidP="00EB37D8"/>
    <w:tbl>
      <w:tblPr>
        <w:tblW w:w="7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504"/>
        <w:gridCol w:w="1588"/>
      </w:tblGrid>
      <w:tr w:rsidR="00C04212" w:rsidRPr="00C04212" w:rsidTr="00A70562">
        <w:trPr>
          <w:trHeight w:val="689"/>
          <w:jc w:val="center"/>
        </w:trPr>
        <w:tc>
          <w:tcPr>
            <w:tcW w:w="7363" w:type="dxa"/>
            <w:gridSpan w:val="3"/>
            <w:tcMar>
              <w:top w:w="0" w:type="dxa"/>
              <w:left w:w="40" w:type="dxa"/>
              <w:bottom w:w="0" w:type="dxa"/>
              <w:right w:w="40" w:type="dxa"/>
            </w:tcMar>
          </w:tcPr>
          <w:p w:rsidR="00EB37D8" w:rsidRPr="00C04212" w:rsidRDefault="00EB37D8" w:rsidP="00A70562">
            <w:pPr>
              <w:jc w:val="center"/>
              <w:rPr>
                <w:rFonts w:ascii="PMingLiu" w:eastAsia="PMingLiu" w:hAnsi="PMingLiu" w:cs="PMingLiu"/>
              </w:rPr>
            </w:pPr>
            <w:r w:rsidRPr="00C04212">
              <w:rPr>
                <w:rFonts w:ascii="標楷體" w:eastAsia="標楷體" w:hAnsi="標楷體" w:cs="標楷體"/>
                <w:sz w:val="26"/>
                <w:szCs w:val="26"/>
              </w:rPr>
              <w:t>法鼓文理學院獎勵研究生學術研究發表作業要點</w:t>
            </w:r>
          </w:p>
          <w:p w:rsidR="00EB37D8" w:rsidRPr="00C04212" w:rsidRDefault="00EB37D8" w:rsidP="00A70562">
            <w:pPr>
              <w:jc w:val="center"/>
              <w:rPr>
                <w:rFonts w:ascii="PMingLiu" w:eastAsia="PMingLiu" w:hAnsi="PMingLiu" w:cs="PMingLiu"/>
              </w:rPr>
            </w:pPr>
            <w:r w:rsidRPr="00C04212">
              <w:rPr>
                <w:rFonts w:ascii="標楷體" w:eastAsia="標楷體" w:hAnsi="標楷體" w:cs="標楷體"/>
                <w:sz w:val="26"/>
                <w:szCs w:val="26"/>
              </w:rPr>
              <w:t>獎勵金額</w:t>
            </w:r>
          </w:p>
        </w:tc>
      </w:tr>
      <w:tr w:rsidR="00C04212" w:rsidRPr="00C04212" w:rsidTr="00A70562">
        <w:trPr>
          <w:trHeight w:val="495"/>
          <w:jc w:val="center"/>
        </w:trPr>
        <w:tc>
          <w:tcPr>
            <w:tcW w:w="5775" w:type="dxa"/>
            <w:gridSpan w:val="2"/>
            <w:tcMar>
              <w:top w:w="0" w:type="dxa"/>
              <w:left w:w="40" w:type="dxa"/>
              <w:bottom w:w="0" w:type="dxa"/>
              <w:right w:w="40" w:type="dxa"/>
            </w:tcMar>
          </w:tcPr>
          <w:p w:rsidR="00EB37D8" w:rsidRPr="00C04212" w:rsidRDefault="00EB37D8" w:rsidP="00A70562">
            <w:pPr>
              <w:jc w:val="center"/>
              <w:rPr>
                <w:rFonts w:ascii="PMingLiu" w:eastAsia="PMingLiu" w:hAnsi="PMingLiu" w:cs="PMingLiu"/>
              </w:rPr>
            </w:pPr>
            <w:r w:rsidRPr="00C04212">
              <w:rPr>
                <w:rFonts w:ascii="標楷體" w:eastAsia="標楷體" w:hAnsi="標楷體" w:cs="標楷體"/>
                <w:sz w:val="26"/>
                <w:szCs w:val="26"/>
              </w:rPr>
              <w:t>類別</w:t>
            </w:r>
          </w:p>
        </w:tc>
        <w:tc>
          <w:tcPr>
            <w:tcW w:w="1588" w:type="dxa"/>
            <w:tcMar>
              <w:top w:w="0" w:type="dxa"/>
              <w:left w:w="40" w:type="dxa"/>
              <w:bottom w:w="0" w:type="dxa"/>
              <w:right w:w="40" w:type="dxa"/>
            </w:tcMar>
          </w:tcPr>
          <w:p w:rsidR="00EB37D8" w:rsidRPr="00C04212" w:rsidRDefault="00EB37D8" w:rsidP="00A70562">
            <w:pPr>
              <w:jc w:val="center"/>
              <w:rPr>
                <w:rFonts w:ascii="PMingLiu" w:eastAsia="PMingLiu" w:hAnsi="PMingLiu" w:cs="PMingLiu"/>
              </w:rPr>
            </w:pPr>
            <w:r w:rsidRPr="00C04212">
              <w:rPr>
                <w:rFonts w:ascii="標楷體" w:eastAsia="標楷體" w:hAnsi="標楷體" w:cs="標楷體"/>
                <w:sz w:val="26"/>
                <w:szCs w:val="26"/>
              </w:rPr>
              <w:t>獎助金額</w:t>
            </w:r>
          </w:p>
        </w:tc>
      </w:tr>
      <w:tr w:rsidR="00C04212" w:rsidRPr="00C04212" w:rsidTr="00C04212">
        <w:trPr>
          <w:trHeight w:val="285"/>
          <w:jc w:val="center"/>
        </w:trPr>
        <w:tc>
          <w:tcPr>
            <w:tcW w:w="1271" w:type="dxa"/>
            <w:vMerge w:val="restart"/>
            <w:tcMar>
              <w:top w:w="0" w:type="dxa"/>
              <w:left w:w="40" w:type="dxa"/>
              <w:bottom w:w="0" w:type="dxa"/>
              <w:right w:w="40" w:type="dxa"/>
            </w:tcMar>
            <w:vAlign w:val="center"/>
          </w:tcPr>
          <w:p w:rsidR="00EB37D8" w:rsidRPr="00C04212" w:rsidRDefault="00EB37D8" w:rsidP="00A70562">
            <w:pPr>
              <w:jc w:val="center"/>
              <w:rPr>
                <w:rFonts w:ascii="PMingLiu" w:eastAsia="PMingLiu" w:hAnsi="PMingLiu" w:cs="PMingLiu"/>
              </w:rPr>
            </w:pPr>
            <w:r w:rsidRPr="00C04212">
              <w:rPr>
                <w:rFonts w:ascii="標楷體" w:eastAsia="標楷體" w:hAnsi="標楷體" w:cs="標楷體"/>
                <w:sz w:val="26"/>
                <w:szCs w:val="26"/>
              </w:rPr>
              <w:t>期刊</w:t>
            </w:r>
          </w:p>
        </w:tc>
        <w:tc>
          <w:tcPr>
            <w:tcW w:w="4504" w:type="dxa"/>
            <w:tcMar>
              <w:top w:w="0" w:type="dxa"/>
              <w:left w:w="40" w:type="dxa"/>
              <w:bottom w:w="0" w:type="dxa"/>
              <w:right w:w="40" w:type="dxa"/>
            </w:tcMar>
          </w:tcPr>
          <w:p w:rsidR="00EB37D8" w:rsidRPr="00C04212" w:rsidRDefault="00EB37D8" w:rsidP="00A70562">
            <w:pPr>
              <w:rPr>
                <w:rFonts w:ascii="PMingLiu" w:eastAsia="PMingLiu" w:hAnsi="PMingLiu" w:cs="PMingLiu"/>
              </w:rPr>
            </w:pPr>
            <w:r w:rsidRPr="00C04212">
              <w:rPr>
                <w:rFonts w:ascii="標楷體" w:eastAsia="標楷體" w:hAnsi="標楷體" w:cs="標楷體"/>
                <w:sz w:val="26"/>
                <w:szCs w:val="26"/>
              </w:rPr>
              <w:t>SSCI等級</w:t>
            </w:r>
          </w:p>
        </w:tc>
        <w:tc>
          <w:tcPr>
            <w:tcW w:w="1588" w:type="dxa"/>
            <w:tcMar>
              <w:top w:w="0" w:type="dxa"/>
              <w:left w:w="40" w:type="dxa"/>
              <w:bottom w:w="0" w:type="dxa"/>
              <w:right w:w="40" w:type="dxa"/>
            </w:tcMar>
          </w:tcPr>
          <w:p w:rsidR="00EB37D8" w:rsidRPr="00C04212" w:rsidRDefault="00EB37D8" w:rsidP="00A70562">
            <w:pPr>
              <w:ind w:right="-21"/>
              <w:jc w:val="right"/>
              <w:rPr>
                <w:rFonts w:ascii="PMingLiu" w:eastAsia="PMingLiu" w:hAnsi="PMingLiu" w:cs="PMingLiu"/>
              </w:rPr>
            </w:pPr>
            <w:r w:rsidRPr="00C04212">
              <w:rPr>
                <w:rFonts w:ascii="標楷體" w:eastAsia="標楷體" w:hAnsi="標楷體" w:cs="標楷體"/>
                <w:sz w:val="26"/>
                <w:szCs w:val="26"/>
              </w:rPr>
              <w:t>$ 8,000</w:t>
            </w:r>
          </w:p>
        </w:tc>
      </w:tr>
      <w:tr w:rsidR="00C04212" w:rsidRPr="00C04212" w:rsidTr="00C04212">
        <w:trPr>
          <w:trHeight w:val="285"/>
          <w:jc w:val="center"/>
        </w:trPr>
        <w:tc>
          <w:tcPr>
            <w:tcW w:w="1271" w:type="dxa"/>
            <w:vMerge/>
            <w:tcMar>
              <w:top w:w="0" w:type="dxa"/>
              <w:left w:w="40" w:type="dxa"/>
              <w:bottom w:w="0" w:type="dxa"/>
              <w:right w:w="40" w:type="dxa"/>
            </w:tcMar>
            <w:vAlign w:val="center"/>
          </w:tcPr>
          <w:p w:rsidR="00EB37D8" w:rsidRPr="00C04212" w:rsidRDefault="00EB37D8" w:rsidP="00A70562">
            <w:pPr>
              <w:pBdr>
                <w:top w:val="nil"/>
                <w:left w:val="nil"/>
                <w:bottom w:val="nil"/>
                <w:right w:val="nil"/>
                <w:between w:val="nil"/>
              </w:pBdr>
              <w:spacing w:line="276" w:lineRule="auto"/>
              <w:rPr>
                <w:rFonts w:ascii="PMingLiu" w:eastAsia="PMingLiu" w:hAnsi="PMingLiu" w:cs="PMingLiu"/>
              </w:rPr>
            </w:pPr>
          </w:p>
        </w:tc>
        <w:tc>
          <w:tcPr>
            <w:tcW w:w="4504" w:type="dxa"/>
            <w:tcMar>
              <w:top w:w="0" w:type="dxa"/>
              <w:left w:w="40" w:type="dxa"/>
              <w:bottom w:w="0" w:type="dxa"/>
              <w:right w:w="40" w:type="dxa"/>
            </w:tcMar>
          </w:tcPr>
          <w:p w:rsidR="00EB37D8" w:rsidRPr="00C04212" w:rsidRDefault="00EB37D8" w:rsidP="00A70562">
            <w:pPr>
              <w:rPr>
                <w:rFonts w:ascii="PMingLiu" w:eastAsia="PMingLiu" w:hAnsi="PMingLiu" w:cs="PMingLiu"/>
              </w:rPr>
            </w:pPr>
            <w:r w:rsidRPr="00C04212">
              <w:rPr>
                <w:rFonts w:ascii="標楷體" w:eastAsia="標楷體" w:hAnsi="標楷體" w:cs="標楷體"/>
                <w:sz w:val="26"/>
                <w:szCs w:val="26"/>
              </w:rPr>
              <w:t>TSSCI或具匿名審查制度之期刊論文</w:t>
            </w:r>
          </w:p>
        </w:tc>
        <w:tc>
          <w:tcPr>
            <w:tcW w:w="1588" w:type="dxa"/>
            <w:tcMar>
              <w:top w:w="0" w:type="dxa"/>
              <w:left w:w="40" w:type="dxa"/>
              <w:bottom w:w="0" w:type="dxa"/>
              <w:right w:w="40" w:type="dxa"/>
            </w:tcMar>
          </w:tcPr>
          <w:p w:rsidR="00EB37D8" w:rsidRPr="00C04212" w:rsidRDefault="00EB37D8" w:rsidP="00A70562">
            <w:pPr>
              <w:ind w:right="-21"/>
              <w:jc w:val="right"/>
              <w:rPr>
                <w:rFonts w:ascii="PMingLiu" w:eastAsia="PMingLiu" w:hAnsi="PMingLiu" w:cs="PMingLiu"/>
              </w:rPr>
            </w:pPr>
            <w:r w:rsidRPr="00C04212">
              <w:rPr>
                <w:rFonts w:ascii="標楷體" w:eastAsia="標楷體" w:hAnsi="標楷體" w:cs="標楷體"/>
                <w:sz w:val="26"/>
                <w:szCs w:val="26"/>
              </w:rPr>
              <w:t>$ 6,000</w:t>
            </w:r>
          </w:p>
        </w:tc>
      </w:tr>
      <w:tr w:rsidR="00C04212" w:rsidRPr="00C04212" w:rsidTr="00C04212">
        <w:trPr>
          <w:trHeight w:val="300"/>
          <w:jc w:val="center"/>
        </w:trPr>
        <w:tc>
          <w:tcPr>
            <w:tcW w:w="1271" w:type="dxa"/>
            <w:vMerge w:val="restart"/>
            <w:tcMar>
              <w:top w:w="0" w:type="dxa"/>
              <w:left w:w="40" w:type="dxa"/>
              <w:bottom w:w="0" w:type="dxa"/>
              <w:right w:w="40" w:type="dxa"/>
            </w:tcMar>
            <w:vAlign w:val="center"/>
          </w:tcPr>
          <w:p w:rsidR="00EB37D8" w:rsidRPr="00C04212" w:rsidRDefault="00EB37D8" w:rsidP="00A70562">
            <w:pPr>
              <w:jc w:val="center"/>
              <w:rPr>
                <w:rFonts w:ascii="PMingLiu" w:eastAsia="PMingLiu" w:hAnsi="PMingLiu" w:cs="PMingLiu"/>
              </w:rPr>
            </w:pPr>
            <w:r w:rsidRPr="00C04212">
              <w:rPr>
                <w:rFonts w:ascii="標楷體" w:eastAsia="標楷體" w:hAnsi="標楷體" w:cs="標楷體"/>
                <w:sz w:val="26"/>
                <w:szCs w:val="26"/>
              </w:rPr>
              <w:t>研討會</w:t>
            </w:r>
          </w:p>
        </w:tc>
        <w:tc>
          <w:tcPr>
            <w:tcW w:w="4504" w:type="dxa"/>
            <w:tcMar>
              <w:top w:w="0" w:type="dxa"/>
              <w:left w:w="40" w:type="dxa"/>
              <w:bottom w:w="0" w:type="dxa"/>
              <w:right w:w="40" w:type="dxa"/>
            </w:tcMar>
          </w:tcPr>
          <w:p w:rsidR="00EB37D8" w:rsidRPr="00C04212" w:rsidRDefault="00EB37D8" w:rsidP="00A70562">
            <w:pPr>
              <w:rPr>
                <w:rFonts w:ascii="PMingLiu" w:eastAsia="PMingLiu" w:hAnsi="PMingLiu" w:cs="PMingLiu"/>
              </w:rPr>
            </w:pPr>
            <w:r w:rsidRPr="00C04212">
              <w:rPr>
                <w:rFonts w:ascii="標楷體" w:eastAsia="標楷體" w:hAnsi="標楷體" w:cs="標楷體"/>
                <w:sz w:val="26"/>
                <w:szCs w:val="26"/>
              </w:rPr>
              <w:t>研究生論文發表會</w:t>
            </w:r>
          </w:p>
        </w:tc>
        <w:tc>
          <w:tcPr>
            <w:tcW w:w="1588" w:type="dxa"/>
            <w:tcMar>
              <w:top w:w="0" w:type="dxa"/>
              <w:left w:w="40" w:type="dxa"/>
              <w:bottom w:w="0" w:type="dxa"/>
              <w:right w:w="40" w:type="dxa"/>
            </w:tcMar>
          </w:tcPr>
          <w:p w:rsidR="00EB37D8" w:rsidRPr="00C04212" w:rsidRDefault="00EB37D8" w:rsidP="00A70562">
            <w:pPr>
              <w:ind w:right="-21"/>
              <w:jc w:val="right"/>
              <w:rPr>
                <w:rFonts w:ascii="PMingLiu" w:eastAsia="PMingLiu" w:hAnsi="PMingLiu" w:cs="PMingLiu"/>
              </w:rPr>
            </w:pPr>
            <w:r w:rsidRPr="00C04212">
              <w:rPr>
                <w:rFonts w:ascii="標楷體" w:eastAsia="標楷體" w:hAnsi="標楷體" w:cs="標楷體"/>
                <w:sz w:val="26"/>
                <w:szCs w:val="26"/>
              </w:rPr>
              <w:t xml:space="preserve">$ </w:t>
            </w:r>
            <w:r w:rsidRPr="00C04212">
              <w:rPr>
                <w:rFonts w:ascii="標楷體" w:eastAsia="標楷體" w:hAnsi="標楷體" w:cs="標楷體" w:hint="eastAsia"/>
                <w:sz w:val="26"/>
                <w:szCs w:val="26"/>
              </w:rPr>
              <w:t>2</w:t>
            </w:r>
            <w:r w:rsidRPr="00C04212">
              <w:rPr>
                <w:rFonts w:ascii="標楷體" w:eastAsia="標楷體" w:hAnsi="標楷體" w:cs="標楷體"/>
                <w:sz w:val="26"/>
                <w:szCs w:val="26"/>
              </w:rPr>
              <w:t>,000</w:t>
            </w:r>
          </w:p>
        </w:tc>
      </w:tr>
      <w:tr w:rsidR="00C04212" w:rsidRPr="00C04212" w:rsidTr="00C04212">
        <w:trPr>
          <w:trHeight w:val="285"/>
          <w:jc w:val="center"/>
        </w:trPr>
        <w:tc>
          <w:tcPr>
            <w:tcW w:w="1271" w:type="dxa"/>
            <w:vMerge/>
            <w:tcMar>
              <w:top w:w="0" w:type="dxa"/>
              <w:left w:w="40" w:type="dxa"/>
              <w:bottom w:w="0" w:type="dxa"/>
              <w:right w:w="40" w:type="dxa"/>
            </w:tcMar>
            <w:vAlign w:val="center"/>
          </w:tcPr>
          <w:p w:rsidR="00EB37D8" w:rsidRPr="00C04212" w:rsidRDefault="00EB37D8" w:rsidP="00A70562">
            <w:pPr>
              <w:pBdr>
                <w:top w:val="nil"/>
                <w:left w:val="nil"/>
                <w:bottom w:val="nil"/>
                <w:right w:val="nil"/>
                <w:between w:val="nil"/>
              </w:pBdr>
              <w:spacing w:line="276" w:lineRule="auto"/>
              <w:rPr>
                <w:rFonts w:ascii="PMingLiu" w:eastAsia="PMingLiu" w:hAnsi="PMingLiu" w:cs="PMingLiu"/>
                <w:u w:val="single"/>
              </w:rPr>
            </w:pPr>
          </w:p>
        </w:tc>
        <w:tc>
          <w:tcPr>
            <w:tcW w:w="4504" w:type="dxa"/>
            <w:tcMar>
              <w:top w:w="0" w:type="dxa"/>
              <w:left w:w="40" w:type="dxa"/>
              <w:bottom w:w="0" w:type="dxa"/>
              <w:right w:w="40" w:type="dxa"/>
            </w:tcMar>
          </w:tcPr>
          <w:p w:rsidR="00EB37D8" w:rsidRPr="00C04212" w:rsidRDefault="00EB37D8" w:rsidP="00A70562">
            <w:pPr>
              <w:rPr>
                <w:rFonts w:ascii="PMingLiu" w:eastAsia="PMingLiu" w:hAnsi="PMingLiu" w:cs="PMingLiu"/>
              </w:rPr>
            </w:pPr>
            <w:r w:rsidRPr="00C04212">
              <w:rPr>
                <w:rFonts w:ascii="標楷體" w:eastAsia="標楷體" w:hAnsi="標楷體" w:cs="標楷體"/>
                <w:sz w:val="26"/>
                <w:szCs w:val="26"/>
              </w:rPr>
              <w:t>國內研討會</w:t>
            </w:r>
          </w:p>
        </w:tc>
        <w:tc>
          <w:tcPr>
            <w:tcW w:w="1588" w:type="dxa"/>
            <w:tcMar>
              <w:top w:w="0" w:type="dxa"/>
              <w:left w:w="40" w:type="dxa"/>
              <w:bottom w:w="0" w:type="dxa"/>
              <w:right w:w="40" w:type="dxa"/>
            </w:tcMar>
            <w:vAlign w:val="bottom"/>
          </w:tcPr>
          <w:p w:rsidR="00EB37D8" w:rsidRPr="00C04212" w:rsidRDefault="00EB37D8" w:rsidP="00A70562">
            <w:pPr>
              <w:ind w:right="-21"/>
              <w:jc w:val="right"/>
              <w:rPr>
                <w:rFonts w:ascii="PMingLiu" w:eastAsia="PMingLiu" w:hAnsi="PMingLiu" w:cs="PMingLiu"/>
              </w:rPr>
            </w:pPr>
            <w:r w:rsidRPr="00C04212">
              <w:rPr>
                <w:rFonts w:ascii="標楷體" w:eastAsia="標楷體" w:hAnsi="標楷體" w:cs="標楷體"/>
                <w:sz w:val="26"/>
                <w:szCs w:val="26"/>
              </w:rPr>
              <w:t xml:space="preserve">$ </w:t>
            </w:r>
            <w:r w:rsidRPr="00C04212">
              <w:rPr>
                <w:rFonts w:ascii="標楷體" w:eastAsia="標楷體" w:hAnsi="標楷體" w:cs="標楷體" w:hint="eastAsia"/>
                <w:sz w:val="26"/>
                <w:szCs w:val="26"/>
              </w:rPr>
              <w:t>3</w:t>
            </w:r>
            <w:r w:rsidRPr="00C04212">
              <w:rPr>
                <w:rFonts w:ascii="標楷體" w:eastAsia="標楷體" w:hAnsi="標楷體" w:cs="標楷體"/>
                <w:sz w:val="26"/>
                <w:szCs w:val="26"/>
              </w:rPr>
              <w:t>,000</w:t>
            </w:r>
          </w:p>
        </w:tc>
      </w:tr>
      <w:tr w:rsidR="00C04212" w:rsidRPr="00C04212" w:rsidTr="00C04212">
        <w:trPr>
          <w:trHeight w:val="285"/>
          <w:jc w:val="center"/>
        </w:trPr>
        <w:tc>
          <w:tcPr>
            <w:tcW w:w="1271" w:type="dxa"/>
            <w:vMerge/>
            <w:tcMar>
              <w:top w:w="0" w:type="dxa"/>
              <w:left w:w="40" w:type="dxa"/>
              <w:bottom w:w="0" w:type="dxa"/>
              <w:right w:w="40" w:type="dxa"/>
            </w:tcMar>
            <w:vAlign w:val="center"/>
          </w:tcPr>
          <w:p w:rsidR="00EB37D8" w:rsidRPr="00C04212" w:rsidRDefault="00EB37D8" w:rsidP="00A70562">
            <w:pPr>
              <w:pBdr>
                <w:top w:val="nil"/>
                <w:left w:val="nil"/>
                <w:bottom w:val="nil"/>
                <w:right w:val="nil"/>
                <w:between w:val="nil"/>
              </w:pBdr>
              <w:spacing w:line="276" w:lineRule="auto"/>
              <w:rPr>
                <w:rFonts w:ascii="PMingLiu" w:eastAsia="PMingLiu" w:hAnsi="PMingLiu" w:cs="PMingLiu"/>
                <w:u w:val="single"/>
              </w:rPr>
            </w:pPr>
          </w:p>
        </w:tc>
        <w:tc>
          <w:tcPr>
            <w:tcW w:w="4504" w:type="dxa"/>
            <w:tcMar>
              <w:top w:w="0" w:type="dxa"/>
              <w:left w:w="40" w:type="dxa"/>
              <w:bottom w:w="0" w:type="dxa"/>
              <w:right w:w="40" w:type="dxa"/>
            </w:tcMar>
          </w:tcPr>
          <w:p w:rsidR="00EB37D8" w:rsidRPr="00C04212" w:rsidRDefault="00EB37D8" w:rsidP="00A70562">
            <w:pPr>
              <w:rPr>
                <w:rFonts w:ascii="PMingLiu" w:eastAsia="PMingLiu" w:hAnsi="PMingLiu" w:cs="PMingLiu"/>
              </w:rPr>
            </w:pPr>
            <w:r w:rsidRPr="00C04212">
              <w:rPr>
                <w:rFonts w:ascii="標楷體" w:eastAsia="標楷體" w:hAnsi="標楷體" w:cs="標楷體"/>
                <w:sz w:val="26"/>
                <w:szCs w:val="26"/>
              </w:rPr>
              <w:t>國內之國際研討會</w:t>
            </w:r>
          </w:p>
        </w:tc>
        <w:tc>
          <w:tcPr>
            <w:tcW w:w="1588" w:type="dxa"/>
            <w:tcMar>
              <w:top w:w="0" w:type="dxa"/>
              <w:left w:w="40" w:type="dxa"/>
              <w:bottom w:w="0" w:type="dxa"/>
              <w:right w:w="40" w:type="dxa"/>
            </w:tcMar>
            <w:vAlign w:val="bottom"/>
          </w:tcPr>
          <w:p w:rsidR="00EB37D8" w:rsidRPr="00C04212" w:rsidRDefault="00EB37D8" w:rsidP="00A70562">
            <w:pPr>
              <w:ind w:right="-21"/>
              <w:jc w:val="right"/>
              <w:rPr>
                <w:rFonts w:ascii="PMingLiu" w:eastAsia="PMingLiu" w:hAnsi="PMingLiu" w:cs="PMingLiu"/>
              </w:rPr>
            </w:pPr>
            <w:r w:rsidRPr="00C04212">
              <w:rPr>
                <w:rFonts w:ascii="標楷體" w:eastAsia="標楷體" w:hAnsi="標楷體" w:cs="標楷體"/>
                <w:sz w:val="26"/>
                <w:szCs w:val="26"/>
              </w:rPr>
              <w:t xml:space="preserve">$ </w:t>
            </w:r>
            <w:r w:rsidRPr="00C04212">
              <w:rPr>
                <w:rFonts w:ascii="標楷體" w:eastAsia="標楷體" w:hAnsi="標楷體" w:cs="標楷體" w:hint="eastAsia"/>
                <w:sz w:val="26"/>
                <w:szCs w:val="26"/>
              </w:rPr>
              <w:t>4</w:t>
            </w:r>
            <w:r w:rsidRPr="00C04212">
              <w:rPr>
                <w:rFonts w:ascii="標楷體" w:eastAsia="標楷體" w:hAnsi="標楷體" w:cs="標楷體"/>
                <w:sz w:val="26"/>
                <w:szCs w:val="26"/>
              </w:rPr>
              <w:t>,000</w:t>
            </w:r>
          </w:p>
        </w:tc>
      </w:tr>
      <w:tr w:rsidR="00C04212" w:rsidRPr="00C04212" w:rsidTr="00C04212">
        <w:trPr>
          <w:trHeight w:val="58"/>
          <w:jc w:val="center"/>
        </w:trPr>
        <w:tc>
          <w:tcPr>
            <w:tcW w:w="1271" w:type="dxa"/>
            <w:vMerge/>
            <w:tcMar>
              <w:top w:w="0" w:type="dxa"/>
              <w:left w:w="40" w:type="dxa"/>
              <w:bottom w:w="0" w:type="dxa"/>
              <w:right w:w="40" w:type="dxa"/>
            </w:tcMar>
            <w:vAlign w:val="center"/>
          </w:tcPr>
          <w:p w:rsidR="00C04212" w:rsidRPr="00C04212" w:rsidRDefault="00C04212" w:rsidP="00A70562">
            <w:pPr>
              <w:pBdr>
                <w:top w:val="nil"/>
                <w:left w:val="nil"/>
                <w:bottom w:val="nil"/>
                <w:right w:val="nil"/>
                <w:between w:val="nil"/>
              </w:pBdr>
              <w:spacing w:line="276" w:lineRule="auto"/>
              <w:rPr>
                <w:rFonts w:ascii="PMingLiu" w:eastAsia="PMingLiu" w:hAnsi="PMingLiu" w:cs="PMingLiu"/>
                <w:u w:val="single"/>
              </w:rPr>
            </w:pPr>
          </w:p>
        </w:tc>
        <w:tc>
          <w:tcPr>
            <w:tcW w:w="4504" w:type="dxa"/>
            <w:tcMar>
              <w:top w:w="0" w:type="dxa"/>
              <w:left w:w="40" w:type="dxa"/>
              <w:bottom w:w="0" w:type="dxa"/>
              <w:right w:w="40" w:type="dxa"/>
            </w:tcMar>
          </w:tcPr>
          <w:p w:rsidR="00C04212" w:rsidRPr="00C04212" w:rsidRDefault="00C04212" w:rsidP="00A70562">
            <w:pPr>
              <w:rPr>
                <w:rFonts w:ascii="PMingLiu" w:eastAsia="PMingLiu" w:hAnsi="PMingLiu" w:cs="PMingLiu"/>
                <w:strike/>
              </w:rPr>
            </w:pPr>
            <w:r w:rsidRPr="00C04212">
              <w:rPr>
                <w:rFonts w:ascii="標楷體" w:eastAsia="標楷體" w:hAnsi="標楷體" w:cs="標楷體" w:hint="eastAsia"/>
                <w:sz w:val="26"/>
                <w:szCs w:val="26"/>
              </w:rPr>
              <w:t>亞洲、</w:t>
            </w:r>
            <w:r w:rsidRPr="00C04212">
              <w:rPr>
                <w:rFonts w:ascii="標楷體" w:eastAsia="標楷體" w:hAnsi="標楷體" w:cs="標楷體"/>
                <w:sz w:val="26"/>
                <w:szCs w:val="26"/>
              </w:rPr>
              <w:t>歐洲、美洲、大洋洲國際研討會</w:t>
            </w:r>
          </w:p>
        </w:tc>
        <w:tc>
          <w:tcPr>
            <w:tcW w:w="1588" w:type="dxa"/>
            <w:tcMar>
              <w:top w:w="0" w:type="dxa"/>
              <w:left w:w="40" w:type="dxa"/>
              <w:bottom w:w="0" w:type="dxa"/>
              <w:right w:w="40" w:type="dxa"/>
            </w:tcMar>
            <w:vAlign w:val="bottom"/>
          </w:tcPr>
          <w:p w:rsidR="00C04212" w:rsidRPr="00C04212" w:rsidRDefault="00C04212" w:rsidP="00A70562">
            <w:pPr>
              <w:ind w:right="-21"/>
              <w:jc w:val="right"/>
              <w:rPr>
                <w:rFonts w:ascii="PMingLiu" w:eastAsia="PMingLiu" w:hAnsi="PMingLiu" w:cs="PMingLiu"/>
                <w:strike/>
              </w:rPr>
            </w:pPr>
            <w:r w:rsidRPr="00C04212">
              <w:rPr>
                <w:rFonts w:ascii="標楷體" w:eastAsia="標楷體" w:hAnsi="標楷體" w:cs="標楷體"/>
                <w:sz w:val="26"/>
                <w:szCs w:val="26"/>
              </w:rPr>
              <w:t>$ 5,000</w:t>
            </w:r>
          </w:p>
        </w:tc>
      </w:tr>
      <w:tr w:rsidR="00C04212" w:rsidRPr="00C04212" w:rsidTr="00C04212">
        <w:trPr>
          <w:trHeight w:val="615"/>
          <w:jc w:val="center"/>
        </w:trPr>
        <w:tc>
          <w:tcPr>
            <w:tcW w:w="1271" w:type="dxa"/>
            <w:tcMar>
              <w:top w:w="20" w:type="dxa"/>
              <w:left w:w="20" w:type="dxa"/>
              <w:bottom w:w="20" w:type="dxa"/>
              <w:right w:w="20" w:type="dxa"/>
            </w:tcMar>
            <w:vAlign w:val="center"/>
          </w:tcPr>
          <w:p w:rsidR="00EB37D8" w:rsidRPr="00C04212" w:rsidRDefault="00EB37D8" w:rsidP="00A70562">
            <w:pPr>
              <w:jc w:val="both"/>
              <w:rPr>
                <w:rFonts w:ascii="PMingLiu" w:eastAsia="PMingLiu" w:hAnsi="PMingLiu" w:cs="PMingLiu"/>
              </w:rPr>
            </w:pPr>
            <w:r w:rsidRPr="00C04212">
              <w:rPr>
                <w:rFonts w:ascii="標楷體" w:eastAsia="標楷體" w:hAnsi="標楷體" w:cs="標楷體"/>
                <w:sz w:val="26"/>
                <w:szCs w:val="26"/>
              </w:rPr>
              <w:t>國外機票補助</w:t>
            </w:r>
          </w:p>
        </w:tc>
        <w:tc>
          <w:tcPr>
            <w:tcW w:w="6092" w:type="dxa"/>
            <w:gridSpan w:val="2"/>
            <w:tcMar>
              <w:top w:w="20" w:type="dxa"/>
              <w:left w:w="20" w:type="dxa"/>
              <w:bottom w:w="20" w:type="dxa"/>
              <w:right w:w="20" w:type="dxa"/>
            </w:tcMar>
            <w:vAlign w:val="center"/>
          </w:tcPr>
          <w:p w:rsidR="00EB37D8" w:rsidRPr="00C04212" w:rsidRDefault="00EB37D8" w:rsidP="00A70562">
            <w:pPr>
              <w:ind w:right="100"/>
              <w:jc w:val="both"/>
              <w:rPr>
                <w:rFonts w:ascii="PMingLiu" w:eastAsia="PMingLiu" w:hAnsi="PMingLiu" w:cs="PMingLiu"/>
              </w:rPr>
            </w:pPr>
            <w:r w:rsidRPr="00C04212">
              <w:rPr>
                <w:rFonts w:ascii="標楷體" w:eastAsia="標楷體" w:hAnsi="標楷體" w:cs="標楷體"/>
                <w:sz w:val="26"/>
                <w:szCs w:val="26"/>
              </w:rPr>
              <w:t>同年度內每人補助金額以3萬元為上限</w:t>
            </w:r>
          </w:p>
        </w:tc>
      </w:tr>
    </w:tbl>
    <w:p w:rsidR="00EB37D8" w:rsidRPr="00EB37D8" w:rsidRDefault="00EB37D8" w:rsidP="00EB37D8"/>
    <w:sectPr w:rsidR="00EB37D8" w:rsidRPr="00EB37D8" w:rsidSect="00EB37D8">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D8"/>
    <w:rsid w:val="00B37F8A"/>
    <w:rsid w:val="00C04212"/>
    <w:rsid w:val="00EB37D8"/>
    <w:rsid w:val="00FA2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9463"/>
  <w15:chartTrackingRefBased/>
  <w15:docId w15:val="{A8E01101-8C29-438C-833C-02C2B2A0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7D8"/>
    <w:pPr>
      <w:widowControl w:val="0"/>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2024-11-29T05:57:00Z</dcterms:created>
  <dcterms:modified xsi:type="dcterms:W3CDTF">2024-11-29T05:57:00Z</dcterms:modified>
</cp:coreProperties>
</file>