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5A" w:rsidRPr="00AE555A" w:rsidRDefault="00AE555A" w:rsidP="00AE555A">
      <w:pPr>
        <w:keepNext/>
        <w:widowControl/>
        <w:adjustRightInd w:val="0"/>
        <w:spacing w:line="360" w:lineRule="exact"/>
        <w:ind w:leftChars="50" w:left="120" w:firstLineChars="50" w:firstLine="140"/>
        <w:outlineLvl w:val="3"/>
        <w:rPr>
          <w:rFonts w:ascii="標楷體" w:eastAsia="標楷體" w:hAnsi="標楷體" w:cs="Calibri"/>
          <w:b/>
          <w:bCs/>
          <w:color w:val="4472C4"/>
          <w:kern w:val="0"/>
          <w:sz w:val="28"/>
          <w:szCs w:val="28"/>
        </w:rPr>
      </w:pPr>
      <w:bookmarkStart w:id="0" w:name="_Toc518890459"/>
      <w:bookmarkStart w:id="1" w:name="_Toc12869384"/>
      <w:bookmarkStart w:id="2" w:name="_GoBack"/>
      <w:r w:rsidRPr="00AE555A">
        <w:rPr>
          <w:rFonts w:ascii="標楷體" w:eastAsia="標楷體" w:hAnsi="標楷體" w:cs="Calibri"/>
          <w:b/>
          <w:bCs/>
          <w:color w:val="4472C4"/>
          <w:kern w:val="0"/>
          <w:sz w:val="28"/>
          <w:szCs w:val="28"/>
        </w:rPr>
        <w:t>研發-1.  校務發展計畫書</w:t>
      </w:r>
      <w:proofErr w:type="gramStart"/>
      <w:r w:rsidRPr="00AE555A">
        <w:rPr>
          <w:rFonts w:ascii="標楷體" w:eastAsia="標楷體" w:hAnsi="標楷體" w:cs="Calibri"/>
          <w:b/>
          <w:bCs/>
          <w:color w:val="4472C4"/>
          <w:kern w:val="0"/>
          <w:sz w:val="28"/>
          <w:szCs w:val="28"/>
        </w:rPr>
        <w:t>研</w:t>
      </w:r>
      <w:proofErr w:type="gramEnd"/>
      <w:r w:rsidRPr="00AE555A">
        <w:rPr>
          <w:rFonts w:ascii="標楷體" w:eastAsia="標楷體" w:hAnsi="標楷體" w:cs="Calibri"/>
          <w:b/>
          <w:bCs/>
          <w:color w:val="4472C4"/>
          <w:kern w:val="0"/>
          <w:sz w:val="28"/>
          <w:szCs w:val="28"/>
        </w:rPr>
        <w:t>訂作業</w:t>
      </w:r>
      <w:bookmarkEnd w:id="1"/>
    </w:p>
    <w:p w:rsidR="00AE555A" w:rsidRPr="00AE555A" w:rsidRDefault="00AE555A" w:rsidP="00AE555A">
      <w:pPr>
        <w:adjustRightInd w:val="0"/>
        <w:spacing w:line="360" w:lineRule="exact"/>
        <w:ind w:leftChars="800" w:left="1920"/>
        <w:outlineLvl w:val="4"/>
        <w:rPr>
          <w:rFonts w:ascii="Calibri" w:eastAsia="標楷體" w:hAnsi="Calibri" w:cs="Times New Roman"/>
          <w:b/>
          <w:bCs/>
          <w:iCs/>
          <w:color w:val="8EAADB"/>
          <w:kern w:val="0"/>
          <w:sz w:val="28"/>
          <w:szCs w:val="26"/>
        </w:rPr>
      </w:pPr>
      <w:r w:rsidRPr="00AE555A">
        <w:rPr>
          <w:rFonts w:ascii="Calibri" w:eastAsia="標楷體" w:hAnsi="Calibri" w:cs="Times New Roman"/>
          <w:b/>
          <w:bCs/>
          <w:iCs/>
          <w:color w:val="8EAADB"/>
          <w:kern w:val="0"/>
          <w:sz w:val="28"/>
          <w:szCs w:val="26"/>
        </w:rPr>
        <w:t xml:space="preserve">1. </w:t>
      </w:r>
      <w:r w:rsidRPr="00AE555A">
        <w:rPr>
          <w:rFonts w:ascii="Calibri" w:eastAsia="標楷體" w:hAnsi="Calibri" w:cs="Times New Roman"/>
          <w:b/>
          <w:bCs/>
          <w:iCs/>
          <w:color w:val="8EAADB"/>
          <w:kern w:val="0"/>
          <w:sz w:val="28"/>
          <w:szCs w:val="26"/>
        </w:rPr>
        <w:t>流程圖：</w:t>
      </w:r>
    </w:p>
    <w:p w:rsidR="00AE555A" w:rsidRPr="00AE555A" w:rsidRDefault="00AE555A" w:rsidP="00AE555A">
      <w:pPr>
        <w:adjustRightInd w:val="0"/>
        <w:spacing w:line="360" w:lineRule="exact"/>
        <w:ind w:leftChars="900" w:left="2724" w:hangingChars="235" w:hanging="564"/>
        <w:outlineLvl w:val="4"/>
        <w:rPr>
          <w:rFonts w:ascii="標楷體" w:eastAsia="標楷體" w:hAnsi="標楷體" w:cs="Times New Roman"/>
          <w:b/>
          <w:bCs/>
          <w:iCs/>
          <w:color w:val="BF8F00"/>
          <w:kern w:val="0"/>
          <w:sz w:val="28"/>
          <w:szCs w:val="26"/>
        </w:rPr>
      </w:pPr>
      <w:r>
        <w:rPr>
          <w:rFonts w:ascii="Calibri" w:eastAsia="標楷體" w:hAnsi="Calibri" w:cs="Calibri"/>
          <w:noProof/>
          <w:kern w:val="0"/>
          <w:szCs w:val="24"/>
        </w:rPr>
        <mc:AlternateContent>
          <mc:Choice Requires="wpg">
            <w:drawing>
              <wp:anchor distT="0" distB="0" distL="114300" distR="114300" simplePos="0" relativeHeight="251659264" behindDoc="0" locked="0" layoutInCell="1" allowOverlap="1" wp14:anchorId="3B61B8FA" wp14:editId="2F022C42">
                <wp:simplePos x="0" y="0"/>
                <wp:positionH relativeFrom="column">
                  <wp:posOffset>755015</wp:posOffset>
                </wp:positionH>
                <wp:positionV relativeFrom="paragraph">
                  <wp:posOffset>306070</wp:posOffset>
                </wp:positionV>
                <wp:extent cx="4426585" cy="8721090"/>
                <wp:effectExtent l="0" t="0" r="12065" b="22860"/>
                <wp:wrapTopAndBottom/>
                <wp:docPr id="329" name="群組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8721090"/>
                          <a:chOff x="2321" y="2186"/>
                          <a:chExt cx="6971" cy="13028"/>
                        </a:xfrm>
                      </wpg:grpSpPr>
                      <wps:wsp>
                        <wps:cNvPr id="330" name="流程圖: 決策 133"/>
                        <wps:cNvSpPr>
                          <a:spLocks noChangeArrowheads="1"/>
                        </wps:cNvSpPr>
                        <wps:spPr bwMode="auto">
                          <a:xfrm>
                            <a:off x="4908" y="12346"/>
                            <a:ext cx="2994" cy="825"/>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1" name="流程圖: 決策 146"/>
                        <wps:cNvSpPr>
                          <a:spLocks noChangeArrowheads="1"/>
                        </wps:cNvSpPr>
                        <wps:spPr bwMode="auto">
                          <a:xfrm>
                            <a:off x="4763" y="9914"/>
                            <a:ext cx="3250" cy="1412"/>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2" name="文字方塊 145"/>
                        <wps:cNvSpPr txBox="1">
                          <a:spLocks noChangeArrowheads="1"/>
                        </wps:cNvSpPr>
                        <wps:spPr bwMode="auto">
                          <a:xfrm>
                            <a:off x="5167" y="10366"/>
                            <a:ext cx="2447"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szCs w:val="20"/>
                                </w:rPr>
                                <w:t xml:space="preserve">9. </w:t>
                              </w:r>
                              <w:r w:rsidRPr="00AE555A">
                                <w:rPr>
                                  <w:rFonts w:ascii="標楷體" w:eastAsia="標楷體" w:hAnsi="標楷體" w:hint="eastAsia"/>
                                  <w:sz w:val="20"/>
                                  <w:szCs w:val="20"/>
                                </w:rPr>
                                <w:t>教學卓越發展委員會:審議計畫書</w:t>
                              </w:r>
                            </w:p>
                          </w:txbxContent>
                        </wps:txbx>
                        <wps:bodyPr rot="0" vert="horz" wrap="square" lIns="91440" tIns="45720" rIns="91440" bIns="45720" anchor="t" anchorCtr="0" upright="1">
                          <a:noAutofit/>
                        </wps:bodyPr>
                      </wps:wsp>
                      <wps:wsp>
                        <wps:cNvPr id="333" name="文字方塊 134"/>
                        <wps:cNvSpPr txBox="1">
                          <a:spLocks noChangeArrowheads="1"/>
                        </wps:cNvSpPr>
                        <wps:spPr bwMode="auto">
                          <a:xfrm>
                            <a:off x="5374" y="12586"/>
                            <a:ext cx="2029" cy="3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11.</w:t>
                              </w:r>
                              <w:r w:rsidRPr="00AE555A">
                                <w:rPr>
                                  <w:rFonts w:ascii="標楷體" w:eastAsia="標楷體" w:hAnsi="標楷體" w:hint="eastAsia"/>
                                  <w:sz w:val="20"/>
                                </w:rPr>
                                <w:t xml:space="preserve"> </w:t>
                              </w:r>
                              <w:r w:rsidRPr="00AE555A">
                                <w:rPr>
                                  <w:rFonts w:ascii="標楷體" w:eastAsia="標楷體" w:hAnsi="標楷體" w:hint="eastAsia"/>
                                  <w:sz w:val="20"/>
                                </w:rPr>
                                <w:t>校務會議決議</w:t>
                              </w:r>
                            </w:p>
                          </w:txbxContent>
                        </wps:txbx>
                        <wps:bodyPr rot="0" vert="horz" wrap="square" lIns="91440" tIns="45720" rIns="91440" bIns="45720" anchor="t" anchorCtr="0" upright="1">
                          <a:noAutofit/>
                        </wps:bodyPr>
                      </wps:wsp>
                      <wps:wsp>
                        <wps:cNvPr id="334" name="文字方塊 143"/>
                        <wps:cNvSpPr txBox="1">
                          <a:spLocks noChangeArrowheads="1"/>
                        </wps:cNvSpPr>
                        <wps:spPr bwMode="auto">
                          <a:xfrm>
                            <a:off x="6569" y="11179"/>
                            <a:ext cx="8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wps:txbx>
                        <wps:bodyPr rot="0" vert="horz" wrap="square" lIns="91440" tIns="45720" rIns="91440" bIns="45720" anchor="t" anchorCtr="0" upright="1">
                          <a:noAutofit/>
                        </wps:bodyPr>
                      </wps:wsp>
                      <wps:wsp>
                        <wps:cNvPr id="335" name="文字方塊 142"/>
                        <wps:cNvSpPr txBox="1">
                          <a:spLocks noChangeArrowheads="1"/>
                        </wps:cNvSpPr>
                        <wps:spPr bwMode="auto">
                          <a:xfrm>
                            <a:off x="3557" y="10283"/>
                            <a:ext cx="909"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wps:txbx>
                        <wps:bodyPr rot="0" vert="horz" wrap="square" lIns="91440" tIns="45720" rIns="91440" bIns="45720" anchor="t" anchorCtr="0" upright="1">
                          <a:noAutofit/>
                        </wps:bodyPr>
                      </wps:wsp>
                      <wps:wsp>
                        <wps:cNvPr id="336" name="文字方塊 122"/>
                        <wps:cNvSpPr txBox="1">
                          <a:spLocks noChangeArrowheads="1"/>
                        </wps:cNvSpPr>
                        <wps:spPr bwMode="auto">
                          <a:xfrm>
                            <a:off x="6483" y="13071"/>
                            <a:ext cx="80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wps:txbx>
                        <wps:bodyPr rot="0" vert="horz" wrap="square" lIns="91440" tIns="45720" rIns="91440" bIns="45720" anchor="t" anchorCtr="0" upright="1">
                          <a:noAutofit/>
                        </wps:bodyPr>
                      </wps:wsp>
                      <wps:wsp>
                        <wps:cNvPr id="337" name="文字方塊 126"/>
                        <wps:cNvSpPr txBox="1">
                          <a:spLocks noChangeArrowheads="1"/>
                        </wps:cNvSpPr>
                        <wps:spPr bwMode="auto">
                          <a:xfrm>
                            <a:off x="7985" y="12281"/>
                            <a:ext cx="113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wps:txbx>
                        <wps:bodyPr rot="0" vert="horz" wrap="square" lIns="91440" tIns="45720" rIns="91440" bIns="45720" anchor="t" anchorCtr="0" upright="1">
                          <a:noAutofit/>
                        </wps:bodyPr>
                      </wps:wsp>
                      <wps:wsp>
                        <wps:cNvPr id="338" name="文字方塊 128"/>
                        <wps:cNvSpPr txBox="1">
                          <a:spLocks noChangeArrowheads="1"/>
                        </wps:cNvSpPr>
                        <wps:spPr bwMode="auto">
                          <a:xfrm>
                            <a:off x="5223" y="14685"/>
                            <a:ext cx="2317"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 xml:space="preserve">13. </w:t>
                              </w:r>
                              <w:r w:rsidRPr="00AE555A">
                                <w:rPr>
                                  <w:rFonts w:ascii="標楷體" w:eastAsia="標楷體" w:hAnsi="標楷體" w:hint="eastAsia"/>
                                  <w:sz w:val="20"/>
                                </w:rPr>
                                <w:t>校內公告各單位</w:t>
                              </w:r>
                            </w:p>
                          </w:txbxContent>
                        </wps:txbx>
                        <wps:bodyPr rot="0" vert="horz" wrap="square" lIns="91440" tIns="45720" rIns="91440" bIns="45720" anchor="t" anchorCtr="0" upright="1">
                          <a:noAutofit/>
                        </wps:bodyPr>
                      </wps:wsp>
                      <wps:wsp>
                        <wps:cNvPr id="339" name="文字方塊 192"/>
                        <wps:cNvSpPr txBox="1">
                          <a:spLocks noChangeArrowheads="1"/>
                        </wps:cNvSpPr>
                        <wps:spPr bwMode="auto">
                          <a:xfrm>
                            <a:off x="4787" y="3484"/>
                            <a:ext cx="3058" cy="705"/>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2.</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研發組：派員參加並於主管會報中報告會議重點</w:t>
                              </w:r>
                            </w:p>
                          </w:txbxContent>
                        </wps:txbx>
                        <wps:bodyPr rot="0" vert="horz" wrap="square" lIns="91440" tIns="45720" rIns="91440" bIns="45720" anchor="t" anchorCtr="0" upright="1">
                          <a:noAutofit/>
                        </wps:bodyPr>
                      </wps:wsp>
                      <wps:wsp>
                        <wps:cNvPr id="340" name="流程圖: 準備作業 141"/>
                        <wps:cNvSpPr>
                          <a:spLocks noChangeArrowheads="1"/>
                        </wps:cNvSpPr>
                        <wps:spPr bwMode="auto">
                          <a:xfrm>
                            <a:off x="3421" y="2186"/>
                            <a:ext cx="5703" cy="1015"/>
                          </a:xfrm>
                          <a:prstGeom prst="flowChartPreparation">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 xml:space="preserve">1. </w:t>
                              </w:r>
                              <w:r w:rsidRPr="00AE555A">
                                <w:rPr>
                                  <w:rFonts w:ascii="標楷體" w:eastAsia="標楷體" w:hAnsi="標楷體" w:hint="eastAsia"/>
                                  <w:sz w:val="20"/>
                                  <w:szCs w:val="20"/>
                                </w:rPr>
                                <w:t>教育部：來函通知參加校務</w:t>
                              </w:r>
                              <w:r w:rsidRPr="00AE555A">
                                <w:rPr>
                                  <w:rFonts w:ascii="標楷體" w:eastAsia="標楷體" w:hAnsi="標楷體"/>
                                  <w:sz w:val="20"/>
                                  <w:szCs w:val="20"/>
                                </w:rPr>
                                <w:br/>
                              </w:r>
                              <w:r w:rsidRPr="00AE555A">
                                <w:rPr>
                                  <w:rFonts w:ascii="標楷體" w:eastAsia="標楷體" w:hAnsi="標楷體" w:hint="eastAsia"/>
                                  <w:sz w:val="20"/>
                                  <w:szCs w:val="20"/>
                                </w:rPr>
                                <w:t>發展計畫說明會</w:t>
                              </w:r>
                              <w:r w:rsidRPr="00AE555A">
                                <w:rPr>
                                  <w:rFonts w:ascii="標楷體" w:eastAsia="標楷體" w:hAnsi="標楷體"/>
                                  <w:sz w:val="20"/>
                                  <w:szCs w:val="20"/>
                                </w:rPr>
                                <w:t>(8月份) 「校務發展計畫資訊系統說明會」(9月</w:t>
                              </w:r>
                              <w:r w:rsidRPr="00AE555A">
                                <w:rPr>
                                  <w:rFonts w:ascii="標楷體" w:eastAsia="標楷體" w:hAnsi="標楷體" w:hint="eastAsia"/>
                                  <w:sz w:val="20"/>
                                  <w:szCs w:val="20"/>
                                </w:rPr>
                                <w:t>份)</w:t>
                              </w:r>
                            </w:p>
                            <w:p w:rsidR="00AE555A" w:rsidRPr="00AE555A" w:rsidRDefault="00AE555A" w:rsidP="00AE555A">
                              <w:pPr>
                                <w:snapToGrid w:val="0"/>
                                <w:rPr>
                                  <w:rFonts w:ascii="標楷體" w:eastAsia="標楷體" w:hAnsi="標楷體"/>
                                  <w:sz w:val="20"/>
                                  <w:szCs w:val="20"/>
                                </w:rPr>
                              </w:pPr>
                            </w:p>
                          </w:txbxContent>
                        </wps:txbx>
                        <wps:bodyPr rot="0" vert="horz" wrap="square" lIns="91440" tIns="45720" rIns="91440" bIns="45720" anchor="t" anchorCtr="0" upright="1">
                          <a:noAutofit/>
                        </wps:bodyPr>
                      </wps:wsp>
                      <wps:wsp>
                        <wps:cNvPr id="341" name="直線單箭頭接點 193"/>
                        <wps:cNvCnPr>
                          <a:cxnSpLocks noChangeShapeType="1"/>
                        </wps:cNvCnPr>
                        <wps:spPr bwMode="auto">
                          <a:xfrm>
                            <a:off x="6308" y="3201"/>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文字方塊 159"/>
                        <wps:cNvSpPr txBox="1">
                          <a:spLocks noChangeArrowheads="1"/>
                        </wps:cNvSpPr>
                        <wps:spPr bwMode="auto">
                          <a:xfrm>
                            <a:off x="4782" y="4488"/>
                            <a:ext cx="3057" cy="705"/>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hint="eastAsia"/>
                                  <w:sz w:val="20"/>
                                  <w:szCs w:val="20"/>
                                </w:rPr>
                                <w:t>3</w:t>
                              </w:r>
                              <w:r w:rsidRPr="00AE555A">
                                <w:rPr>
                                  <w:rFonts w:ascii="標楷體" w:eastAsia="標楷體" w:hAnsi="標楷體" w:cs="Calibri"/>
                                  <w:sz w:val="20"/>
                                  <w:szCs w:val="20"/>
                                </w:rPr>
                                <w:t xml:space="preserve">. </w:t>
                              </w:r>
                              <w:r w:rsidRPr="00AE555A">
                                <w:rPr>
                                  <w:rFonts w:ascii="標楷體" w:eastAsia="標楷體" w:hAnsi="標楷體" w:hint="eastAsia"/>
                                  <w:sz w:val="20"/>
                                  <w:szCs w:val="20"/>
                                </w:rPr>
                                <w:t>研發組：簽請校務發展計畫</w:t>
                              </w:r>
                              <w:r w:rsidRPr="00AE555A">
                                <w:rPr>
                                  <w:rFonts w:ascii="標楷體" w:eastAsia="標楷體" w:hAnsi="標楷體"/>
                                  <w:sz w:val="20"/>
                                  <w:szCs w:val="20"/>
                                </w:rPr>
                                <w:br/>
                              </w:r>
                              <w:r w:rsidRPr="00AE555A">
                                <w:rPr>
                                  <w:rFonts w:ascii="標楷體" w:eastAsia="標楷體" w:hAnsi="標楷體" w:hint="eastAsia"/>
                                  <w:sz w:val="20"/>
                                  <w:szCs w:val="20"/>
                                </w:rPr>
                                <w:t>工作小組(教學卓越發展委員會)</w:t>
                              </w:r>
                            </w:p>
                          </w:txbxContent>
                        </wps:txbx>
                        <wps:bodyPr rot="0" vert="horz" wrap="square" lIns="91440" tIns="45720" rIns="91440" bIns="45720" anchor="t" anchorCtr="0" upright="1">
                          <a:noAutofit/>
                        </wps:bodyPr>
                      </wps:wsp>
                      <wps:wsp>
                        <wps:cNvPr id="343" name="直線單箭頭接點 158"/>
                        <wps:cNvCnPr>
                          <a:cxnSpLocks noChangeShapeType="1"/>
                        </wps:cNvCnPr>
                        <wps:spPr bwMode="auto">
                          <a:xfrm>
                            <a:off x="6308" y="4198"/>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直線單箭頭接點 157"/>
                        <wps:cNvCnPr>
                          <a:cxnSpLocks noChangeShapeType="1"/>
                        </wps:cNvCnPr>
                        <wps:spPr bwMode="auto">
                          <a:xfrm>
                            <a:off x="6331" y="5193"/>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文字方塊 154"/>
                        <wps:cNvSpPr txBox="1">
                          <a:spLocks noChangeArrowheads="1"/>
                        </wps:cNvSpPr>
                        <wps:spPr bwMode="auto">
                          <a:xfrm>
                            <a:off x="4420" y="6462"/>
                            <a:ext cx="3865" cy="405"/>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5.</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研發組：系統填報與列印報部</w:t>
                              </w:r>
                            </w:p>
                          </w:txbxContent>
                        </wps:txbx>
                        <wps:bodyPr rot="0" vert="horz" wrap="square" lIns="91440" tIns="45720" rIns="91440" bIns="45720" anchor="t" anchorCtr="0" upright="1">
                          <a:noAutofit/>
                        </wps:bodyPr>
                      </wps:wsp>
                      <wps:wsp>
                        <wps:cNvPr id="346" name="直線單箭頭接點 155"/>
                        <wps:cNvCnPr>
                          <a:cxnSpLocks noChangeShapeType="1"/>
                        </wps:cNvCnPr>
                        <wps:spPr bwMode="auto">
                          <a:xfrm>
                            <a:off x="6341" y="6204"/>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文字方塊 152"/>
                        <wps:cNvSpPr txBox="1">
                          <a:spLocks noChangeArrowheads="1"/>
                        </wps:cNvSpPr>
                        <wps:spPr bwMode="auto">
                          <a:xfrm>
                            <a:off x="4434" y="7116"/>
                            <a:ext cx="3857" cy="411"/>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rPr>
                                  <w:rFonts w:ascii="標楷體" w:eastAsia="標楷體" w:hAnsi="標楷體"/>
                                  <w:sz w:val="14"/>
                                  <w:szCs w:val="20"/>
                                </w:rPr>
                              </w:pPr>
                              <w:r w:rsidRPr="00AE555A">
                                <w:rPr>
                                  <w:rFonts w:ascii="標楷體" w:eastAsia="標楷體" w:hAnsi="標楷體" w:cs="Calibri"/>
                                  <w:sz w:val="20"/>
                                </w:rPr>
                                <w:t>6.</w:t>
                              </w:r>
                              <w:r w:rsidRPr="00AE555A">
                                <w:rPr>
                                  <w:rFonts w:ascii="標楷體" w:eastAsia="標楷體" w:hAnsi="標楷體" w:cs="Calibri"/>
                                  <w:sz w:val="20"/>
                                  <w:szCs w:val="20"/>
                                </w:rPr>
                                <w:t xml:space="preserve"> </w:t>
                              </w:r>
                              <w:r w:rsidRPr="00AE555A">
                                <w:rPr>
                                  <w:rFonts w:ascii="標楷體" w:eastAsia="標楷體" w:hAnsi="標楷體" w:hint="eastAsia"/>
                                  <w:sz w:val="20"/>
                                  <w:szCs w:val="20"/>
                                </w:rPr>
                                <w:t>研發組：</w:t>
                              </w:r>
                              <w:r w:rsidRPr="00AE555A">
                                <w:rPr>
                                  <w:rFonts w:ascii="標楷體" w:eastAsia="標楷體" w:hAnsi="標楷體"/>
                                  <w:sz w:val="20"/>
                                </w:rPr>
                                <w:t>校務發展計畫書撰擬</w:t>
                              </w:r>
                              <w:r w:rsidRPr="00AE555A">
                                <w:rPr>
                                  <w:rFonts w:ascii="標楷體" w:eastAsia="標楷體" w:hAnsi="標楷體" w:hint="eastAsia"/>
                                  <w:sz w:val="20"/>
                                </w:rPr>
                                <w:t>分工規劃</w:t>
                              </w:r>
                            </w:p>
                          </w:txbxContent>
                        </wps:txbx>
                        <wps:bodyPr rot="0" vert="horz" wrap="square" lIns="91440" tIns="45720" rIns="91440" bIns="45720" anchor="t" anchorCtr="0" upright="1">
                          <a:noAutofit/>
                        </wps:bodyPr>
                      </wps:wsp>
                      <wps:wsp>
                        <wps:cNvPr id="348" name="文字方塊 150"/>
                        <wps:cNvSpPr txBox="1">
                          <a:spLocks noChangeArrowheads="1"/>
                        </wps:cNvSpPr>
                        <wps:spPr bwMode="auto">
                          <a:xfrm>
                            <a:off x="4968" y="7801"/>
                            <a:ext cx="2864" cy="705"/>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7.</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w:t>
                              </w:r>
                              <w:r w:rsidRPr="00AE555A">
                                <w:rPr>
                                  <w:rFonts w:ascii="標楷體" w:eastAsia="標楷體" w:hAnsi="標楷體"/>
                                  <w:sz w:val="20"/>
                                </w:rPr>
                                <w:t>提供大網</w:t>
                              </w:r>
                              <w:r w:rsidRPr="00AE555A">
                                <w:rPr>
                                  <w:rFonts w:ascii="標楷體" w:eastAsia="標楷體" w:hAnsi="標楷體" w:hint="eastAsia"/>
                                  <w:sz w:val="20"/>
                                </w:rPr>
                                <w:t>、</w:t>
                              </w:r>
                              <w:r w:rsidRPr="00AE555A">
                                <w:rPr>
                                  <w:rFonts w:ascii="標楷體" w:eastAsia="標楷體" w:hAnsi="標楷體"/>
                                  <w:sz w:val="20"/>
                                </w:rPr>
                                <w:br/>
                              </w:r>
                              <w:r w:rsidRPr="00AE555A">
                                <w:rPr>
                                  <w:rFonts w:ascii="標楷體" w:eastAsia="標楷體" w:hAnsi="標楷體" w:hint="eastAsia"/>
                                  <w:sz w:val="20"/>
                                </w:rPr>
                                <w:t>表</w:t>
                              </w:r>
                              <w:r w:rsidRPr="00AE555A">
                                <w:rPr>
                                  <w:rFonts w:ascii="標楷體" w:eastAsia="標楷體" w:hAnsi="標楷體"/>
                                  <w:sz w:val="20"/>
                                </w:rPr>
                                <w:t>格予各</w:t>
                              </w:r>
                              <w:proofErr w:type="gramStart"/>
                              <w:r w:rsidRPr="00AE555A">
                                <w:rPr>
                                  <w:rFonts w:ascii="標楷體" w:eastAsia="標楷體" w:hAnsi="標楷體"/>
                                  <w:sz w:val="20"/>
                                </w:rPr>
                                <w:t>單位提寫內容</w:t>
                              </w:r>
                              <w:proofErr w:type="gramEnd"/>
                            </w:p>
                          </w:txbxContent>
                        </wps:txbx>
                        <wps:bodyPr rot="0" vert="horz" wrap="square" lIns="91440" tIns="45720" rIns="91440" bIns="45720" anchor="t" anchorCtr="0" upright="1">
                          <a:noAutofit/>
                        </wps:bodyPr>
                      </wps:wsp>
                      <wps:wsp>
                        <wps:cNvPr id="349" name="直線單箭頭接點 149"/>
                        <wps:cNvCnPr>
                          <a:cxnSpLocks noChangeShapeType="1"/>
                        </wps:cNvCnPr>
                        <wps:spPr bwMode="auto">
                          <a:xfrm rot="5400000">
                            <a:off x="6197" y="8717"/>
                            <a:ext cx="4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文字方塊 148"/>
                        <wps:cNvSpPr txBox="1">
                          <a:spLocks noChangeArrowheads="1"/>
                        </wps:cNvSpPr>
                        <wps:spPr bwMode="auto">
                          <a:xfrm>
                            <a:off x="4684" y="8940"/>
                            <a:ext cx="3449" cy="697"/>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 xml:space="preserve">8. </w:t>
                              </w:r>
                              <w:r w:rsidRPr="00AE555A">
                                <w:rPr>
                                  <w:rFonts w:ascii="標楷體" w:eastAsia="標楷體" w:hAnsi="標楷體" w:hint="eastAsia"/>
                                  <w:sz w:val="20"/>
                                </w:rPr>
                                <w:t>研發組：彙整、統一編撰後</w:t>
                              </w:r>
                            </w:p>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hint="eastAsia"/>
                                  <w:sz w:val="20"/>
                                </w:rPr>
                                <w:t>主筆校務發展</w:t>
                              </w:r>
                              <w:r w:rsidRPr="00AE555A">
                                <w:rPr>
                                  <w:rFonts w:ascii="標楷體" w:eastAsia="標楷體" w:hAnsi="標楷體" w:cs="Calibri"/>
                                  <w:sz w:val="20"/>
                                </w:rPr>
                                <w:t>計畫(11月)</w:t>
                              </w:r>
                            </w:p>
                          </w:txbxContent>
                        </wps:txbx>
                        <wps:bodyPr rot="0" vert="horz" wrap="square" lIns="91440" tIns="45720" rIns="91440" bIns="45720" anchor="t" anchorCtr="0" upright="1">
                          <a:noAutofit/>
                        </wps:bodyPr>
                      </wps:wsp>
                      <wps:wsp>
                        <wps:cNvPr id="351" name="文字方塊 156"/>
                        <wps:cNvSpPr txBox="1">
                          <a:spLocks noChangeArrowheads="1"/>
                        </wps:cNvSpPr>
                        <wps:spPr bwMode="auto">
                          <a:xfrm>
                            <a:off x="4243" y="5499"/>
                            <a:ext cx="4186" cy="705"/>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4.</w:t>
                              </w:r>
                              <w:r w:rsidRPr="00AE555A">
                                <w:rPr>
                                  <w:rFonts w:ascii="標楷體" w:eastAsia="標楷體" w:hAnsi="標楷體"/>
                                  <w:sz w:val="20"/>
                                  <w:szCs w:val="20"/>
                                </w:rPr>
                                <w:t xml:space="preserve"> </w:t>
                              </w:r>
                              <w:r w:rsidRPr="00AE555A">
                                <w:rPr>
                                  <w:rFonts w:ascii="標楷體" w:eastAsia="標楷體" w:hAnsi="標楷體" w:hint="eastAsia"/>
                                  <w:sz w:val="20"/>
                                  <w:szCs w:val="20"/>
                                </w:rPr>
                                <w:t>研發組：呈報主管核示</w:t>
                              </w:r>
                              <w:r w:rsidRPr="00AE555A">
                                <w:rPr>
                                  <w:rFonts w:ascii="標楷體" w:eastAsia="標楷體" w:hAnsi="標楷體"/>
                                  <w:sz w:val="20"/>
                                  <w:szCs w:val="20"/>
                                </w:rPr>
                                <w:br/>
                              </w:r>
                              <w:r w:rsidRPr="00AE555A">
                                <w:rPr>
                                  <w:rFonts w:ascii="標楷體" w:eastAsia="標楷體" w:hAnsi="標楷體" w:hint="eastAsia"/>
                                  <w:sz w:val="20"/>
                                  <w:szCs w:val="20"/>
                                </w:rPr>
                                <w:t>「辦學特色自選面向及權重統計</w:t>
                              </w:r>
                              <w:r w:rsidRPr="00AE555A">
                                <w:rPr>
                                  <w:rFonts w:ascii="標楷體" w:eastAsia="標楷體" w:hAnsi="標楷體" w:cs="Calibri"/>
                                  <w:sz w:val="20"/>
                                  <w:szCs w:val="20"/>
                                </w:rPr>
                                <w:t>表(10月底)</w:t>
                              </w:r>
                            </w:p>
                            <w:p w:rsidR="00AE555A" w:rsidRPr="00AE555A" w:rsidRDefault="00AE555A" w:rsidP="00AE555A">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352" name="直線單箭頭接點 147"/>
                        <wps:cNvCnPr>
                          <a:cxnSpLocks noChangeShapeType="1"/>
                        </wps:cNvCnPr>
                        <wps:spPr bwMode="auto">
                          <a:xfrm rot="5400000">
                            <a:off x="6272" y="9773"/>
                            <a:ext cx="2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直線單箭頭接點 144"/>
                        <wps:cNvCnPr>
                          <a:cxnSpLocks noChangeShapeType="1"/>
                        </wps:cNvCnPr>
                        <wps:spPr bwMode="auto">
                          <a:xfrm flipH="1">
                            <a:off x="6396" y="1134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文字方塊 139"/>
                        <wps:cNvSpPr txBox="1">
                          <a:spLocks noChangeArrowheads="1"/>
                        </wps:cNvSpPr>
                        <wps:spPr bwMode="auto">
                          <a:xfrm>
                            <a:off x="2321" y="8957"/>
                            <a:ext cx="1922" cy="939"/>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16"/>
                                </w:rPr>
                              </w:pPr>
                              <w:r w:rsidRPr="00AE555A">
                                <w:rPr>
                                  <w:rFonts w:ascii="標楷體" w:eastAsia="標楷體" w:hAnsi="標楷體"/>
                                  <w:sz w:val="20"/>
                                </w:rPr>
                                <w:t xml:space="preserve">14. </w:t>
                              </w:r>
                              <w:r w:rsidRPr="00AE555A">
                                <w:rPr>
                                  <w:rFonts w:ascii="標楷體" w:eastAsia="標楷體" w:hAnsi="標楷體" w:hint="eastAsia"/>
                                  <w:sz w:val="20"/>
                                </w:rPr>
                                <w:t>研發組：</w:t>
                              </w:r>
                              <w:r w:rsidRPr="00AE555A">
                                <w:rPr>
                                  <w:rFonts w:ascii="標楷體" w:eastAsia="標楷體" w:hAnsi="標楷體"/>
                                  <w:sz w:val="21"/>
                                </w:rPr>
                                <w:t>徵詢</w:t>
                              </w:r>
                              <w:r w:rsidRPr="00AE555A">
                                <w:rPr>
                                  <w:rFonts w:ascii="標楷體" w:eastAsia="標楷體" w:hAnsi="標楷體"/>
                                  <w:sz w:val="21"/>
                                </w:rPr>
                                <w:br/>
                                <w:t>發展策略建言</w:t>
                              </w:r>
                              <w:r w:rsidRPr="00AE555A">
                                <w:rPr>
                                  <w:rFonts w:ascii="標楷體" w:eastAsia="標楷體" w:hAnsi="標楷體"/>
                                  <w:sz w:val="21"/>
                                </w:rPr>
                                <w:br/>
                                <w:t>修訂計畫草案</w:t>
                              </w:r>
                            </w:p>
                          </w:txbxContent>
                        </wps:txbx>
                        <wps:bodyPr rot="0" vert="horz" wrap="square" lIns="91440" tIns="45720" rIns="91440" bIns="45720" anchor="t" anchorCtr="0" upright="1">
                          <a:noAutofit/>
                        </wps:bodyPr>
                      </wps:wsp>
                      <wps:wsp>
                        <wps:cNvPr id="355" name="直線接點 138"/>
                        <wps:cNvCnPr/>
                        <wps:spPr bwMode="auto">
                          <a:xfrm flipV="1">
                            <a:off x="3293" y="8707"/>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直線單箭頭接點 140"/>
                        <wps:cNvCnPr>
                          <a:cxnSpLocks noChangeShapeType="1"/>
                        </wps:cNvCnPr>
                        <wps:spPr bwMode="auto">
                          <a:xfrm>
                            <a:off x="3293" y="8706"/>
                            <a:ext cx="307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7" name="直線接點 137"/>
                        <wps:cNvCnPr/>
                        <wps:spPr bwMode="auto">
                          <a:xfrm flipH="1">
                            <a:off x="3282" y="10627"/>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文字方塊 135"/>
                        <wps:cNvSpPr txBox="1">
                          <a:spLocks noChangeArrowheads="1"/>
                        </wps:cNvSpPr>
                        <wps:spPr bwMode="auto">
                          <a:xfrm>
                            <a:off x="5122" y="11625"/>
                            <a:ext cx="2579" cy="390"/>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 xml:space="preserve">10. </w:t>
                              </w:r>
                              <w:r w:rsidRPr="00AE555A">
                                <w:rPr>
                                  <w:rFonts w:ascii="標楷體" w:eastAsia="標楷體" w:hAnsi="標楷體" w:hint="eastAsia"/>
                                  <w:sz w:val="20"/>
                                </w:rPr>
                                <w:t>研發組：呈報校務會議審議</w:t>
                              </w:r>
                            </w:p>
                          </w:txbxContent>
                        </wps:txbx>
                        <wps:bodyPr rot="0" vert="horz" wrap="square" lIns="91440" tIns="45720" rIns="91440" bIns="45720" anchor="t" anchorCtr="0" upright="1">
                          <a:noAutofit/>
                        </wps:bodyPr>
                      </wps:wsp>
                      <wps:wsp>
                        <wps:cNvPr id="359" name="直線單箭頭接點 132"/>
                        <wps:cNvCnPr>
                          <a:cxnSpLocks noChangeShapeType="1"/>
                        </wps:cNvCnPr>
                        <wps:spPr bwMode="auto">
                          <a:xfrm flipH="1">
                            <a:off x="6408" y="1203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直線接點 131"/>
                        <wps:cNvCnPr/>
                        <wps:spPr bwMode="auto">
                          <a:xfrm flipH="1">
                            <a:off x="7910" y="12758"/>
                            <a:ext cx="13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直線接點 130"/>
                        <wps:cNvCnPr/>
                        <wps:spPr bwMode="auto">
                          <a:xfrm flipH="1" flipV="1">
                            <a:off x="9284" y="8712"/>
                            <a:ext cx="0" cy="4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直線單箭頭接點 124"/>
                        <wps:cNvCnPr>
                          <a:cxnSpLocks noChangeShapeType="1"/>
                        </wps:cNvCnPr>
                        <wps:spPr bwMode="auto">
                          <a:xfrm flipH="1">
                            <a:off x="6398" y="13178"/>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文字方塊 125"/>
                        <wps:cNvSpPr txBox="1">
                          <a:spLocks noChangeArrowheads="1"/>
                        </wps:cNvSpPr>
                        <wps:spPr bwMode="auto">
                          <a:xfrm>
                            <a:off x="4392" y="13484"/>
                            <a:ext cx="4035" cy="720"/>
                          </a:xfrm>
                          <a:prstGeom prst="rect">
                            <a:avLst/>
                          </a:prstGeom>
                          <a:solidFill>
                            <a:srgbClr val="FFFFFF"/>
                          </a:solidFill>
                          <a:ln w="9525">
                            <a:solidFill>
                              <a:srgbClr val="000000"/>
                            </a:solidFill>
                            <a:miter lim="800000"/>
                            <a:headEnd/>
                            <a:tailEnd/>
                          </a:ln>
                        </wps:spPr>
                        <wps:txb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 xml:space="preserve">12. </w:t>
                              </w:r>
                              <w:r w:rsidRPr="00AE555A">
                                <w:rPr>
                                  <w:rFonts w:ascii="標楷體" w:eastAsia="標楷體" w:hAnsi="標楷體" w:hint="eastAsia"/>
                                  <w:sz w:val="20"/>
                                </w:rPr>
                                <w:t>列印、函送教育部「校務發展</w:t>
                              </w:r>
                              <w:r w:rsidRPr="00AE555A">
                                <w:rPr>
                                  <w:rFonts w:ascii="標楷體" w:eastAsia="標楷體" w:hAnsi="標楷體" w:cs="Calibri"/>
                                  <w:sz w:val="20"/>
                                </w:rPr>
                                <w:t>計畫</w:t>
                              </w:r>
                              <w:r w:rsidRPr="00AE555A">
                                <w:rPr>
                                  <w:rFonts w:ascii="標楷體" w:eastAsia="標楷體" w:hAnsi="標楷體" w:cs="Calibri"/>
                                  <w:sz w:val="20"/>
                                </w:rPr>
                                <w:br/>
                                <w:t>年度經費支用計畫書」(12月底</w:t>
                              </w:r>
                              <w:r w:rsidRPr="00AE555A">
                                <w:rPr>
                                  <w:rFonts w:ascii="標楷體" w:eastAsia="標楷體" w:hAnsi="標楷體" w:hint="eastAsia"/>
                                  <w:sz w:val="20"/>
                                </w:rPr>
                                <w:t>)</w:t>
                              </w:r>
                            </w:p>
                          </w:txbxContent>
                        </wps:txbx>
                        <wps:bodyPr rot="0" vert="horz" wrap="square" lIns="91440" tIns="45720" rIns="91440" bIns="45720" anchor="t" anchorCtr="0" upright="1">
                          <a:noAutofit/>
                        </wps:bodyPr>
                      </wps:wsp>
                      <wps:wsp>
                        <wps:cNvPr id="364" name="直線單箭頭接點 127"/>
                        <wps:cNvCnPr>
                          <a:cxnSpLocks noChangeShapeType="1"/>
                        </wps:cNvCnPr>
                        <wps:spPr bwMode="auto">
                          <a:xfrm rot="5400000">
                            <a:off x="6252" y="14360"/>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流程圖: 結束點 194"/>
                        <wps:cNvSpPr>
                          <a:spLocks noChangeArrowheads="1"/>
                        </wps:cNvSpPr>
                        <wps:spPr bwMode="auto">
                          <a:xfrm>
                            <a:off x="5065" y="14538"/>
                            <a:ext cx="2713" cy="676"/>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6" name="直線單箭頭接點 103"/>
                        <wps:cNvCnPr>
                          <a:cxnSpLocks noChangeShapeType="1"/>
                        </wps:cNvCnPr>
                        <wps:spPr bwMode="auto">
                          <a:xfrm rot="16200000">
                            <a:off x="2927" y="10270"/>
                            <a:ext cx="71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7" name="AutoShape 368"/>
                        <wps:cNvCnPr>
                          <a:cxnSpLocks noChangeShapeType="1"/>
                        </wps:cNvCnPr>
                        <wps:spPr bwMode="auto">
                          <a:xfrm flipH="1">
                            <a:off x="6480" y="8706"/>
                            <a:ext cx="2804"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直線單箭頭接點 155"/>
                        <wps:cNvCnPr>
                          <a:cxnSpLocks noChangeShapeType="1"/>
                        </wps:cNvCnPr>
                        <wps:spPr bwMode="auto">
                          <a:xfrm>
                            <a:off x="6365" y="685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直線單箭頭接點 155"/>
                        <wps:cNvCnPr>
                          <a:cxnSpLocks noChangeShapeType="1"/>
                        </wps:cNvCnPr>
                        <wps:spPr bwMode="auto">
                          <a:xfrm>
                            <a:off x="6389" y="7536"/>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9" o:spid="_x0000_s1026" style="position:absolute;left:0;text-align:left;margin-left:59.45pt;margin-top:24.1pt;width:348.55pt;height:686.7pt;z-index:251659264" coordorigin="2321,2186" coordsize="6971,1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">
                <v:shapetype id="_x0000_t110" coordsize="21600,21600" o:spt="110" path="m10800,l,10800,10800,21600,21600,10800xe">
                  <v:stroke joinstyle="miter"/>
                  <v:path gradientshapeok="t" o:connecttype="rect" textboxrect="5400,5400,16200,16200"/>
                </v:shapetype>
                <v:shape id="流程圖: 決策 133" o:spid="_x0000_s1027" type="#_x0000_t110" style="position:absolute;left:4908;top:12346;width:2994;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JocIA&#10;AADcAAAADwAAAGRycy9kb3ducmV2LnhtbERPTWvCQBC9C/6HZQre6qYNbSW6iqm0CAFB68XbmB2T&#10;YHY2ZLdJ/PfuQfD4eN+L1WBq0VHrKssK3qYRCOLc6ooLBce/n9cZCOeRNdaWScGNHKyW49ECE217&#10;3lN38IUIIewSVFB63yRSurwkg25qG+LAXWxr0AfYFlK32IdwU8v3KPqUBisODSU29F1Sfj38GwW6&#10;muW++bXZ+cjpR3raZLuv+KzU5GVYz0F4GvxT/HBvtYI4DvPDmXA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MmhwgAAANwAAAAPAAAAAAAAAAAAAAAAAJgCAABkcnMvZG93&#10;bnJldi54bWxQSwUGAAAAAAQABAD1AAAAhwMAAAAA&#10;"/>
                <v:shape id="流程圖: 決策 146" o:spid="_x0000_s1028" type="#_x0000_t110" style="position:absolute;left:4763;top:9914;width:3250;height:1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sOsUA&#10;AADcAAAADwAAAGRycy9kb3ducmV2LnhtbESPQWvCQBSE70L/w/IKvTUbG6ohukptUYRAoerF2zP7&#10;TILZtyG7Nem/d4WCx2FmvmHmy8E04kqdqy0rGEcxCOLC6ppLBYf9+jUF4TyyxsYyKfgjB8vF02iO&#10;mbY9/9B150sRIOwyVFB532ZSuqIigy6yLXHwzrYz6IPsSqk77APcNPItjifSYM1hocKWPisqLrtf&#10;o0DXaeHbjc1PB169r45f+fc0OSn18jx8zEB4Gvwj/N/eagVJMo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Gw6xQAAANwAAAAPAAAAAAAAAAAAAAAAAJgCAABkcnMv&#10;ZG93bnJldi54bWxQSwUGAAAAAAQABAD1AAAAigMAAAAA&#10;"/>
                <v:shapetype id="_x0000_t202" coordsize="21600,21600" o:spt="202" path="m,l,21600r21600,l21600,xe">
                  <v:stroke joinstyle="miter"/>
                  <v:path gradientshapeok="t" o:connecttype="rect"/>
                </v:shapetype>
                <v:shape id="文字方塊 145" o:spid="_x0000_s1029" type="#_x0000_t202" style="position:absolute;left:5167;top:10366;width:2447;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szCs w:val="20"/>
                          </w:rPr>
                          <w:t xml:space="preserve">9. </w:t>
                        </w:r>
                        <w:r w:rsidRPr="00AE555A">
                          <w:rPr>
                            <w:rFonts w:ascii="標楷體" w:eastAsia="標楷體" w:hAnsi="標楷體" w:hint="eastAsia"/>
                            <w:sz w:val="20"/>
                            <w:szCs w:val="20"/>
                          </w:rPr>
                          <w:t>教學卓越發展委員會:審議計畫書</w:t>
                        </w:r>
                      </w:p>
                    </w:txbxContent>
                  </v:textbox>
                </v:shape>
                <v:shape id="文字方塊 134" o:spid="_x0000_s1030" type="#_x0000_t202" style="position:absolute;left:5374;top:12586;width:20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XNMUA&#10;AADcAAAADwAAAGRycy9kb3ducmV2LnhtbESPX2vCMBTF3wf7DuEOfBk2nQUptVGGbOBgE9bp+21z&#10;bavNTWky7b79Igg+Hs6fHydfjaYTZxpca1nBSxSDIK6sbrlWsPt5n6YgnEfW2FkmBX/kYLV8fMgx&#10;0/bC33QufC3CCLsMFTTe95mUrmrIoItsTxy8gx0M+iCHWuoBL2HcdHIWx3NpsOVAaLCndUPVqfg1&#10;gfs2pv2+/FwfP4rn8jjbcvuVslKTp/F1AcLT6O/hW3ujFSRJAt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Rc0xQAAANwAAAAPAAAAAAAAAAAAAAAAAJgCAABkcnMv&#10;ZG93bnJldi54bWxQSwUGAAAAAAQABAD1AAAAigMAAAAA&#10;" stroked="f">
                  <v:fill opacity="0"/>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11.</w:t>
                        </w:r>
                        <w:r w:rsidRPr="00AE555A">
                          <w:rPr>
                            <w:rFonts w:ascii="標楷體" w:eastAsia="標楷體" w:hAnsi="標楷體" w:hint="eastAsia"/>
                            <w:sz w:val="20"/>
                          </w:rPr>
                          <w:t xml:space="preserve"> </w:t>
                        </w:r>
                        <w:r w:rsidRPr="00AE555A">
                          <w:rPr>
                            <w:rFonts w:ascii="標楷體" w:eastAsia="標楷體" w:hAnsi="標楷體" w:hint="eastAsia"/>
                            <w:sz w:val="20"/>
                          </w:rPr>
                          <w:t>校務會議決議</w:t>
                        </w:r>
                      </w:p>
                    </w:txbxContent>
                  </v:textbox>
                </v:shape>
                <v:shape id="文字方塊 143" o:spid="_x0000_s1031" type="#_x0000_t202" style="position:absolute;left:6569;top:11179;width:8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v:textbox>
                </v:shape>
                <v:shape id="文字方塊 142" o:spid="_x0000_s1032" type="#_x0000_t202" style="position:absolute;left:3557;top:10283;width:909;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v:textbox>
                </v:shape>
                <v:shape id="文字方塊 122" o:spid="_x0000_s1033" type="#_x0000_t202" style="position:absolute;left:6483;top:13071;width:80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通過</w:t>
                        </w:r>
                      </w:p>
                    </w:txbxContent>
                  </v:textbox>
                </v:shape>
                <v:shape id="文字方塊 126" o:spid="_x0000_s1034" type="#_x0000_t202" style="position:absolute;left:7985;top:12281;width:113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1zOcUA&#10;AADcAAAADwAAAGRycy9kb3ducmV2LnhtbESP3WrCQBSE7wt9h+UUelPqpk1ranQNKli8jfUBjtlj&#10;Epo9G7Jrft7eLRS8HGbmG2aVjaYRPXWutqzgbRaBIC6srrlUcPrZv36BcB5ZY2OZFEzkIFs/Pqww&#10;1XbgnPqjL0WAsEtRQeV9m0rpiooMupltiYN3sZ1BH2RXSt3hEOCmke9RNJcGaw4LFba0q6j4PV6N&#10;gsthePlcDOdvf0ryj/kW6+RsJ6Wen8bNEoSn0d/D/+2DVhDHC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XM5xQAAANwAAAAPAAAAAAAAAAAAAAAAAJgCAABkcnMv&#10;ZG93bnJldi54bWxQSwUGAAAAAAQABAD1AAAAigMAAAAA&#10;" stroked="f">
                  <v:textbox>
                    <w:txbxContent>
                      <w:p w:rsidR="00AE555A" w:rsidRPr="00AE555A" w:rsidRDefault="00AE555A" w:rsidP="00AE555A">
                        <w:pPr>
                          <w:snapToGrid w:val="0"/>
                          <w:rPr>
                            <w:rFonts w:ascii="標楷體" w:eastAsia="標楷體" w:hAnsi="標楷體"/>
                            <w:sz w:val="20"/>
                          </w:rPr>
                        </w:pPr>
                        <w:r w:rsidRPr="00AE555A">
                          <w:rPr>
                            <w:rFonts w:ascii="標楷體" w:eastAsia="標楷體" w:hAnsi="標楷體" w:hint="eastAsia"/>
                            <w:sz w:val="20"/>
                          </w:rPr>
                          <w:t>未通過</w:t>
                        </w:r>
                      </w:p>
                    </w:txbxContent>
                  </v:textbox>
                </v:shape>
                <v:shape id="文字方塊 128" o:spid="_x0000_s1035" type="#_x0000_t202" style="position:absolute;left:5223;top:14685;width:231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nS8EA&#10;AADcAAAADwAAAGRycy9kb3ducmV2LnhtbERPyW7CMBC9V+IfrEHiUhEH0rIEDCpIrbhC+YAhniwi&#10;HkexS5K/rw9IHJ/evt33phYPal1lWcEsikEQZ1ZXXCi4/n5PVyCcR9ZYWyYFAznY70ZvW0y17fhM&#10;j4svRAhhl6KC0vsmldJlJRl0kW2IA5fb1qAPsC2kbrEL4aaW8zheSIMVh4YSGzqWlN0vf0ZBfure&#10;P9fd7cdfl+ePxQGr5c0OSk3G/dcGhKfev8RP90krSJKwNp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50vBAAAA3AAAAA8AAAAAAAAAAAAAAAAAmAIAAGRycy9kb3du&#10;cmV2LnhtbFBLBQYAAAAABAAEAPUAAACGAwAAAAA=&#10;" stroked="f">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 xml:space="preserve">13. </w:t>
                        </w:r>
                        <w:r w:rsidRPr="00AE555A">
                          <w:rPr>
                            <w:rFonts w:ascii="標楷體" w:eastAsia="標楷體" w:hAnsi="標楷體" w:hint="eastAsia"/>
                            <w:sz w:val="20"/>
                          </w:rPr>
                          <w:t>校內公告各單位</w:t>
                        </w:r>
                      </w:p>
                    </w:txbxContent>
                  </v:textbox>
                </v:shape>
                <v:shape id="文字方塊 192" o:spid="_x0000_s1036" type="#_x0000_t202" style="position:absolute;left:4787;top:3484;width:305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2.</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研發組：派員參加並於主管會報中報告會議重點</w:t>
                        </w:r>
                      </w:p>
                    </w:txbxContent>
                  </v:textbox>
                </v:shape>
                <v:shapetype id="_x0000_t117" coordsize="21600,21600" o:spt="117" path="m4353,l17214,r4386,10800l17214,21600r-12861,l,10800xe">
                  <v:stroke joinstyle="miter"/>
                  <v:path gradientshapeok="t" o:connecttype="rect" textboxrect="4353,0,17214,21600"/>
                </v:shapetype>
                <v:shape id="流程圖: 準備作業 141" o:spid="_x0000_s1037" type="#_x0000_t117" style="position:absolute;left:3421;top:2186;width:570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e1sAA&#10;AADcAAAADwAAAGRycy9kb3ducmV2LnhtbERPTWvCQBC9F/wPywje6sZaikZX0YpQejMtgrchOybB&#10;7GzYHTX213cPhR4f73u57l2rbhRi49nAZJyBIi69bbgy8P21f56BioJssfVMBh4UYb0aPC0xt/7O&#10;B7oVUqkUwjFHA7VIl2sdy5ocxrHviBN39sGhJBgqbQPeU7hr9UuWvWmHDaeGGjt6r6m8FFdnoDyy&#10;XH5OPe+KoJtZRvPD9lOMGQ37zQKUUC//4j/3hzUwfU3z05l0BP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ae1sAAAADcAAAADwAAAAAAAAAAAAAAAACYAgAAZHJzL2Rvd25y&#10;ZXYueG1sUEsFBgAAAAAEAAQA9QAAAIUDAAAAAA==&#10;">
                  <v:textbo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 xml:space="preserve">1. </w:t>
                        </w:r>
                        <w:r w:rsidRPr="00AE555A">
                          <w:rPr>
                            <w:rFonts w:ascii="標楷體" w:eastAsia="標楷體" w:hAnsi="標楷體" w:hint="eastAsia"/>
                            <w:sz w:val="20"/>
                            <w:szCs w:val="20"/>
                          </w:rPr>
                          <w:t>教育部：來函通知參加校務</w:t>
                        </w:r>
                        <w:r w:rsidRPr="00AE555A">
                          <w:rPr>
                            <w:rFonts w:ascii="標楷體" w:eastAsia="標楷體" w:hAnsi="標楷體"/>
                            <w:sz w:val="20"/>
                            <w:szCs w:val="20"/>
                          </w:rPr>
                          <w:br/>
                        </w:r>
                        <w:r w:rsidRPr="00AE555A">
                          <w:rPr>
                            <w:rFonts w:ascii="標楷體" w:eastAsia="標楷體" w:hAnsi="標楷體" w:hint="eastAsia"/>
                            <w:sz w:val="20"/>
                            <w:szCs w:val="20"/>
                          </w:rPr>
                          <w:t>發展計畫說明會</w:t>
                        </w:r>
                        <w:r w:rsidRPr="00AE555A">
                          <w:rPr>
                            <w:rFonts w:ascii="標楷體" w:eastAsia="標楷體" w:hAnsi="標楷體"/>
                            <w:sz w:val="20"/>
                            <w:szCs w:val="20"/>
                          </w:rPr>
                          <w:t>(8月份) 「校務發展計畫資訊系統說明會」(9月</w:t>
                        </w:r>
                        <w:r w:rsidRPr="00AE555A">
                          <w:rPr>
                            <w:rFonts w:ascii="標楷體" w:eastAsia="標楷體" w:hAnsi="標楷體" w:hint="eastAsia"/>
                            <w:sz w:val="20"/>
                            <w:szCs w:val="20"/>
                          </w:rPr>
                          <w:t>份)</w:t>
                        </w:r>
                      </w:p>
                      <w:p w:rsidR="00AE555A" w:rsidRPr="00AE555A" w:rsidRDefault="00AE555A" w:rsidP="00AE555A">
                        <w:pPr>
                          <w:snapToGrid w:val="0"/>
                          <w:rPr>
                            <w:rFonts w:ascii="標楷體" w:eastAsia="標楷體" w:hAnsi="標楷體"/>
                            <w:sz w:val="20"/>
                            <w:szCs w:val="20"/>
                          </w:rPr>
                        </w:pPr>
                      </w:p>
                    </w:txbxContent>
                  </v:textbox>
                </v:shape>
                <v:shapetype id="_x0000_t32" coordsize="21600,21600" o:spt="32" o:oned="t" path="m,l21600,21600e" filled="f">
                  <v:path arrowok="t" fillok="f" o:connecttype="none"/>
                  <o:lock v:ext="edit" shapetype="t"/>
                </v:shapetype>
                <v:shape id="直線單箭頭接點 193" o:spid="_x0000_s1038" type="#_x0000_t32" style="position:absolute;left:6308;top:3201;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1cLsYAAADcAAAADwAAAGRycy9kb3ducmV2LnhtbESPT2vCQBTE7wW/w/KE3uomtRS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dXC7GAAAA3AAAAA8AAAAAAAAA&#10;AAAAAAAAoQIAAGRycy9kb3ducmV2LnhtbFBLBQYAAAAABAAEAPkAAACUAwAAAAA=&#10;">
                  <v:stroke endarrow="block"/>
                </v:shape>
                <v:shape id="文字方塊 159" o:spid="_x0000_s1039" type="#_x0000_t202" style="position:absolute;left:4782;top:4488;width:305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hint="eastAsia"/>
                            <w:sz w:val="20"/>
                            <w:szCs w:val="20"/>
                          </w:rPr>
                          <w:t>3</w:t>
                        </w:r>
                        <w:r w:rsidRPr="00AE555A">
                          <w:rPr>
                            <w:rFonts w:ascii="標楷體" w:eastAsia="標楷體" w:hAnsi="標楷體" w:cs="Calibri"/>
                            <w:sz w:val="20"/>
                            <w:szCs w:val="20"/>
                          </w:rPr>
                          <w:t xml:space="preserve">. </w:t>
                        </w:r>
                        <w:r w:rsidRPr="00AE555A">
                          <w:rPr>
                            <w:rFonts w:ascii="標楷體" w:eastAsia="標楷體" w:hAnsi="標楷體" w:hint="eastAsia"/>
                            <w:sz w:val="20"/>
                            <w:szCs w:val="20"/>
                          </w:rPr>
                          <w:t>研發組：簽請校務發展計畫</w:t>
                        </w:r>
                        <w:r w:rsidRPr="00AE555A">
                          <w:rPr>
                            <w:rFonts w:ascii="標楷體" w:eastAsia="標楷體" w:hAnsi="標楷體"/>
                            <w:sz w:val="20"/>
                            <w:szCs w:val="20"/>
                          </w:rPr>
                          <w:br/>
                        </w:r>
                        <w:r w:rsidRPr="00AE555A">
                          <w:rPr>
                            <w:rFonts w:ascii="標楷體" w:eastAsia="標楷體" w:hAnsi="標楷體" w:hint="eastAsia"/>
                            <w:sz w:val="20"/>
                            <w:szCs w:val="20"/>
                          </w:rPr>
                          <w:t>工作小組(教學卓越發展委員會)</w:t>
                        </w:r>
                      </w:p>
                    </w:txbxContent>
                  </v:textbox>
                </v:shape>
                <v:shape id="直線單箭頭接點 158" o:spid="_x0000_s1040" type="#_x0000_t32" style="position:absolute;left:6308;top:4198;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nwsYAAADcAAAADwAAAGRycy9kb3ducmV2LnhtbESPQWvCQBSE7wX/w/KE3upGL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Z8LGAAAA3AAAAA8AAAAAAAAA&#10;AAAAAAAAoQIAAGRycy9kb3ducmV2LnhtbFBLBQYAAAAABAAEAPkAAACUAwAAAAA=&#10;">
                  <v:stroke endarrow="block"/>
                </v:shape>
                <v:shape id="直線單箭頭接點 157" o:spid="_x0000_s1041" type="#_x0000_t32" style="position:absolute;left:6331;top:519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文字方塊 154" o:spid="_x0000_s1042" type="#_x0000_t202" style="position:absolute;left:4420;top:6462;width:38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5.</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研發組：系統填報與列印報部</w:t>
                        </w:r>
                      </w:p>
                    </w:txbxContent>
                  </v:textbox>
                </v:shape>
                <v:shape id="直線單箭頭接點 155" o:spid="_x0000_s1043" type="#_x0000_t32" style="position:absolute;left:6341;top:620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EWsYAAADcAAAADwAAAGRycy9kb3ducmV2LnhtbESPQWvCQBSE7wX/w/KE3urGtoj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0xFrGAAAA3AAAAA8AAAAAAAAA&#10;AAAAAAAAoQIAAGRycy9kb3ducmV2LnhtbFBLBQYAAAAABAAEAPkAAACUAwAAAAA=&#10;">
                  <v:stroke endarrow="block"/>
                </v:shape>
                <v:shape id="文字方塊 152" o:spid="_x0000_s1044" type="#_x0000_t202" style="position:absolute;left:4434;top:7116;width:3857;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AE555A" w:rsidRPr="00AE555A" w:rsidRDefault="00AE555A" w:rsidP="00AE555A">
                        <w:pPr>
                          <w:snapToGrid w:val="0"/>
                          <w:rPr>
                            <w:rFonts w:ascii="標楷體" w:eastAsia="標楷體" w:hAnsi="標楷體"/>
                            <w:sz w:val="14"/>
                            <w:szCs w:val="20"/>
                          </w:rPr>
                        </w:pPr>
                        <w:r w:rsidRPr="00AE555A">
                          <w:rPr>
                            <w:rFonts w:ascii="標楷體" w:eastAsia="標楷體" w:hAnsi="標楷體" w:cs="Calibri"/>
                            <w:sz w:val="20"/>
                          </w:rPr>
                          <w:t>6.</w:t>
                        </w:r>
                        <w:r w:rsidRPr="00AE555A">
                          <w:rPr>
                            <w:rFonts w:ascii="標楷體" w:eastAsia="標楷體" w:hAnsi="標楷體" w:cs="Calibri"/>
                            <w:sz w:val="20"/>
                            <w:szCs w:val="20"/>
                          </w:rPr>
                          <w:t xml:space="preserve"> </w:t>
                        </w:r>
                        <w:r w:rsidRPr="00AE555A">
                          <w:rPr>
                            <w:rFonts w:ascii="標楷體" w:eastAsia="標楷體" w:hAnsi="標楷體" w:hint="eastAsia"/>
                            <w:sz w:val="20"/>
                            <w:szCs w:val="20"/>
                          </w:rPr>
                          <w:t>研發組：</w:t>
                        </w:r>
                        <w:r w:rsidRPr="00AE555A">
                          <w:rPr>
                            <w:rFonts w:ascii="標楷體" w:eastAsia="標楷體" w:hAnsi="標楷體"/>
                            <w:sz w:val="20"/>
                          </w:rPr>
                          <w:t>校務發展計畫書撰擬</w:t>
                        </w:r>
                        <w:r w:rsidRPr="00AE555A">
                          <w:rPr>
                            <w:rFonts w:ascii="標楷體" w:eastAsia="標楷體" w:hAnsi="標楷體" w:hint="eastAsia"/>
                            <w:sz w:val="20"/>
                          </w:rPr>
                          <w:t>分工規劃</w:t>
                        </w:r>
                      </w:p>
                    </w:txbxContent>
                  </v:textbox>
                </v:shape>
                <v:shape id="文字方塊 150" o:spid="_x0000_s1045" type="#_x0000_t202" style="position:absolute;left:4968;top:7801;width:286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7.</w:t>
                        </w:r>
                        <w:r w:rsidRPr="00AE555A">
                          <w:rPr>
                            <w:rFonts w:ascii="標楷體" w:eastAsia="標楷體" w:hAnsi="標楷體" w:hint="eastAsia"/>
                            <w:sz w:val="20"/>
                            <w:szCs w:val="20"/>
                          </w:rPr>
                          <w:t xml:space="preserve"> </w:t>
                        </w:r>
                        <w:r w:rsidRPr="00AE555A">
                          <w:rPr>
                            <w:rFonts w:ascii="標楷體" w:eastAsia="標楷體" w:hAnsi="標楷體" w:hint="eastAsia"/>
                            <w:sz w:val="20"/>
                            <w:szCs w:val="20"/>
                          </w:rPr>
                          <w:t>研發組：</w:t>
                        </w:r>
                        <w:r w:rsidRPr="00AE555A">
                          <w:rPr>
                            <w:rFonts w:ascii="標楷體" w:eastAsia="標楷體" w:hAnsi="標楷體"/>
                            <w:sz w:val="20"/>
                          </w:rPr>
                          <w:t>提供大網</w:t>
                        </w:r>
                        <w:r w:rsidRPr="00AE555A">
                          <w:rPr>
                            <w:rFonts w:ascii="標楷體" w:eastAsia="標楷體" w:hAnsi="標楷體" w:hint="eastAsia"/>
                            <w:sz w:val="20"/>
                          </w:rPr>
                          <w:t>、</w:t>
                        </w:r>
                        <w:r w:rsidRPr="00AE555A">
                          <w:rPr>
                            <w:rFonts w:ascii="標楷體" w:eastAsia="標楷體" w:hAnsi="標楷體"/>
                            <w:sz w:val="20"/>
                          </w:rPr>
                          <w:br/>
                        </w:r>
                        <w:r w:rsidRPr="00AE555A">
                          <w:rPr>
                            <w:rFonts w:ascii="標楷體" w:eastAsia="標楷體" w:hAnsi="標楷體" w:hint="eastAsia"/>
                            <w:sz w:val="20"/>
                          </w:rPr>
                          <w:t>表</w:t>
                        </w:r>
                        <w:r w:rsidRPr="00AE555A">
                          <w:rPr>
                            <w:rFonts w:ascii="標楷體" w:eastAsia="標楷體" w:hAnsi="標楷體"/>
                            <w:sz w:val="20"/>
                          </w:rPr>
                          <w:t>格予各</w:t>
                        </w:r>
                        <w:proofErr w:type="gramStart"/>
                        <w:r w:rsidRPr="00AE555A">
                          <w:rPr>
                            <w:rFonts w:ascii="標楷體" w:eastAsia="標楷體" w:hAnsi="標楷體"/>
                            <w:sz w:val="20"/>
                          </w:rPr>
                          <w:t>單位提寫內容</w:t>
                        </w:r>
                        <w:proofErr w:type="gramEnd"/>
                      </w:p>
                    </w:txbxContent>
                  </v:textbox>
                </v:shape>
                <v:shape id="直線單箭頭接點 149" o:spid="_x0000_s1046" type="#_x0000_t32" style="position:absolute;left:6197;top:8717;width:42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dNMsYAAADcAAAADwAAAGRycy9kb3ducmV2LnhtbESPQWvCQBSE74L/YXmCF9FNtRWNriKV&#10;Qm1PRkG8PbPPJJh9G7Krpv76rlDocZiZb5j5sjGluFHtCssKXgYRCOLU6oIzBfvdR38CwnlkjaVl&#10;UvBDDpaLdmuOsbZ33tIt8ZkIEHYxKsi9r2IpXZqTQTewFXHwzrY26IOsM6lrvAe4KeUwisbSYMFh&#10;IceK3nNKL8nVKBiX3zp56zl7HPnd6nzYPDZfp7VS3U6zmoHw1Pj/8F/7UysYvU7he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TTLGAAAA3AAAAA8AAAAAAAAA&#10;AAAAAAAAoQIAAGRycy9kb3ducmV2LnhtbFBLBQYAAAAABAAEAPkAAACUAwAAAAA=&#10;">
                  <v:stroke endarrow="block"/>
                </v:shape>
                <v:shape id="文字方塊 148" o:spid="_x0000_s1047" type="#_x0000_t202" style="position:absolute;left:4684;top:8940;width:3449;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 xml:space="preserve">8. </w:t>
                        </w:r>
                        <w:r w:rsidRPr="00AE555A">
                          <w:rPr>
                            <w:rFonts w:ascii="標楷體" w:eastAsia="標楷體" w:hAnsi="標楷體" w:hint="eastAsia"/>
                            <w:sz w:val="20"/>
                          </w:rPr>
                          <w:t>研發組：彙整、統一編撰後</w:t>
                        </w:r>
                      </w:p>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hint="eastAsia"/>
                            <w:sz w:val="20"/>
                          </w:rPr>
                          <w:t>主筆校務發展</w:t>
                        </w:r>
                        <w:r w:rsidRPr="00AE555A">
                          <w:rPr>
                            <w:rFonts w:ascii="標楷體" w:eastAsia="標楷體" w:hAnsi="標楷體" w:cs="Calibri"/>
                            <w:sz w:val="20"/>
                          </w:rPr>
                          <w:t>計畫(11月)</w:t>
                        </w:r>
                      </w:p>
                    </w:txbxContent>
                  </v:textbox>
                </v:shape>
                <v:shape id="文字方塊 156" o:spid="_x0000_s1048" type="#_x0000_t202" style="position:absolute;left:4243;top:5499;width:4186;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AE555A" w:rsidRPr="00AE555A" w:rsidRDefault="00AE555A" w:rsidP="00AE555A">
                        <w:pPr>
                          <w:snapToGrid w:val="0"/>
                          <w:jc w:val="center"/>
                          <w:rPr>
                            <w:rFonts w:ascii="標楷體" w:eastAsia="標楷體" w:hAnsi="標楷體"/>
                            <w:sz w:val="20"/>
                            <w:szCs w:val="20"/>
                          </w:rPr>
                        </w:pPr>
                        <w:r w:rsidRPr="00AE555A">
                          <w:rPr>
                            <w:rFonts w:ascii="標楷體" w:eastAsia="標楷體" w:hAnsi="標楷體" w:cs="Calibri"/>
                            <w:sz w:val="20"/>
                            <w:szCs w:val="20"/>
                          </w:rPr>
                          <w:t>4.</w:t>
                        </w:r>
                        <w:r w:rsidRPr="00AE555A">
                          <w:rPr>
                            <w:rFonts w:ascii="標楷體" w:eastAsia="標楷體" w:hAnsi="標楷體"/>
                            <w:sz w:val="20"/>
                            <w:szCs w:val="20"/>
                          </w:rPr>
                          <w:t xml:space="preserve"> </w:t>
                        </w:r>
                        <w:r w:rsidRPr="00AE555A">
                          <w:rPr>
                            <w:rFonts w:ascii="標楷體" w:eastAsia="標楷體" w:hAnsi="標楷體" w:hint="eastAsia"/>
                            <w:sz w:val="20"/>
                            <w:szCs w:val="20"/>
                          </w:rPr>
                          <w:t>研發組：呈報主管核示</w:t>
                        </w:r>
                        <w:r w:rsidRPr="00AE555A">
                          <w:rPr>
                            <w:rFonts w:ascii="標楷體" w:eastAsia="標楷體" w:hAnsi="標楷體"/>
                            <w:sz w:val="20"/>
                            <w:szCs w:val="20"/>
                          </w:rPr>
                          <w:br/>
                        </w:r>
                        <w:r w:rsidRPr="00AE555A">
                          <w:rPr>
                            <w:rFonts w:ascii="標楷體" w:eastAsia="標楷體" w:hAnsi="標楷體" w:hint="eastAsia"/>
                            <w:sz w:val="20"/>
                            <w:szCs w:val="20"/>
                          </w:rPr>
                          <w:t>「辦學特色自選面向及權重統計</w:t>
                        </w:r>
                        <w:r w:rsidRPr="00AE555A">
                          <w:rPr>
                            <w:rFonts w:ascii="標楷體" w:eastAsia="標楷體" w:hAnsi="標楷體" w:cs="Calibri"/>
                            <w:sz w:val="20"/>
                            <w:szCs w:val="20"/>
                          </w:rPr>
                          <w:t>表(10月底)</w:t>
                        </w:r>
                      </w:p>
                      <w:p w:rsidR="00AE555A" w:rsidRPr="00AE555A" w:rsidRDefault="00AE555A" w:rsidP="00AE555A">
                        <w:pPr>
                          <w:snapToGrid w:val="0"/>
                          <w:jc w:val="center"/>
                          <w:rPr>
                            <w:rFonts w:ascii="標楷體" w:eastAsia="標楷體" w:hAnsi="標楷體"/>
                            <w:sz w:val="20"/>
                            <w:szCs w:val="20"/>
                          </w:rPr>
                        </w:pPr>
                      </w:p>
                    </w:txbxContent>
                  </v:textbox>
                </v:shape>
                <v:shape id="直線單箭頭接點 147" o:spid="_x0000_s1049" type="#_x0000_t32" style="position:absolute;left:6272;top:9773;width:23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JnsYAAADcAAAADwAAAGRycy9kb3ducmV2LnhtbESPT4vCMBTE7wv7HcJb2MuiqYoiXaOI&#10;IvjnZBXE27N5tmWbl9JktfrpjSB4HGbmN8xo0phSXKh2hWUFnXYEgji1uuBMwX63aA1BOI+ssbRM&#10;Cm7kYDL+/BhhrO2Vt3RJfCYChF2MCnLvq1hKl+Zk0LVtRRy8s60N+iDrTOoarwFuStmNooE0WHBY&#10;yLGiWU7pX/JvFAzKjU76P84ee343PR9W99X6NFfq+6uZ/oLw1Ph3+NVeagW9fheeZ8IRkO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aSZ7GAAAA3AAAAA8AAAAAAAAA&#10;AAAAAAAAoQIAAGRycy9kb3ducmV2LnhtbFBLBQYAAAAABAAEAPkAAACUAwAAAAA=&#10;">
                  <v:stroke endarrow="block"/>
                </v:shape>
                <v:shape id="直線單箭頭接點 144" o:spid="_x0000_s1050" type="#_x0000_t32" style="position:absolute;left:6396;top:11342;width:0;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6XMQAAADcAAAADwAAAGRycy9kb3ducmV2LnhtbESPwWrDMBBE74H+g9hCbrHchoTiRjGt&#10;IRB6CUkK7XGxtraotTKWajl/XwUCOQ4z84bZlJPtxEiDN44VPGU5COLaacONgs/zbvECwgdkjZ1j&#10;UnAhD+X2YbbBQrvIRxpPoREJwr5ABW0IfSGlr1uy6DPXEyfvxw0WQ5JDI/WAMcFtJ5/zfC0tGk4L&#10;LfZUtVT/nv6sAhMPZuz3VXz/+Pr2OpK5rJxRav44vb2CCDSFe/jW3msFy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7pcxAAAANwAAAAPAAAAAAAAAAAA&#10;AAAAAKECAABkcnMvZG93bnJldi54bWxQSwUGAAAAAAQABAD5AAAAkgMAAAAA&#10;">
                  <v:stroke endarrow="block"/>
                </v:shape>
                <v:shape id="文字方塊 139" o:spid="_x0000_s1051" type="#_x0000_t202" style="position:absolute;left:2321;top:8957;width:1922;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AE555A" w:rsidRPr="00AE555A" w:rsidRDefault="00AE555A" w:rsidP="00AE555A">
                        <w:pPr>
                          <w:snapToGrid w:val="0"/>
                          <w:jc w:val="center"/>
                          <w:rPr>
                            <w:rFonts w:ascii="標楷體" w:eastAsia="標楷體" w:hAnsi="標楷體"/>
                            <w:sz w:val="16"/>
                          </w:rPr>
                        </w:pPr>
                        <w:r w:rsidRPr="00AE555A">
                          <w:rPr>
                            <w:rFonts w:ascii="標楷體" w:eastAsia="標楷體" w:hAnsi="標楷體"/>
                            <w:sz w:val="20"/>
                          </w:rPr>
                          <w:t xml:space="preserve">14. </w:t>
                        </w:r>
                        <w:r w:rsidRPr="00AE555A">
                          <w:rPr>
                            <w:rFonts w:ascii="標楷體" w:eastAsia="標楷體" w:hAnsi="標楷體" w:hint="eastAsia"/>
                            <w:sz w:val="20"/>
                          </w:rPr>
                          <w:t>研發組：</w:t>
                        </w:r>
                        <w:r w:rsidRPr="00AE555A">
                          <w:rPr>
                            <w:rFonts w:ascii="標楷體" w:eastAsia="標楷體" w:hAnsi="標楷體"/>
                            <w:sz w:val="21"/>
                          </w:rPr>
                          <w:t>徵詢</w:t>
                        </w:r>
                        <w:r w:rsidRPr="00AE555A">
                          <w:rPr>
                            <w:rFonts w:ascii="標楷體" w:eastAsia="標楷體" w:hAnsi="標楷體"/>
                            <w:sz w:val="21"/>
                          </w:rPr>
                          <w:br/>
                          <w:t>發展策略建言</w:t>
                        </w:r>
                        <w:r w:rsidRPr="00AE555A">
                          <w:rPr>
                            <w:rFonts w:ascii="標楷體" w:eastAsia="標楷體" w:hAnsi="標楷體"/>
                            <w:sz w:val="21"/>
                          </w:rPr>
                          <w:br/>
                          <w:t>修訂計畫草案</w:t>
                        </w:r>
                      </w:p>
                    </w:txbxContent>
                  </v:textbox>
                </v:shape>
                <v:line id="直線接點 138" o:spid="_x0000_s1052" style="position:absolute;flip:y;visibility:visible;mso-wrap-style:square" from="3293,8707" to="3293,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3WPFxwAAANwAAAAPAAAAAAAA&#10;AAAAAAAAAKECAABkcnMvZG93bnJldi54bWxQSwUGAAAAAAQABAD5AAAAlQ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40" o:spid="_x0000_s1053" type="#_x0000_t34" style="position:absolute;left:3293;top:8706;width:3072;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Hs8UAAADcAAAADwAAAGRycy9kb3ducmV2LnhtbESPT2sCMRTE7wW/Q3iCl6LZWrqU1Sgi&#10;FQQPxT/0/Ny8ZpduXtYkruu3bwoFj8PM/IaZL3vbiI58qB0reJlkIIhLp2s2Ck7HzfgdRIjIGhvH&#10;pOBOAZaLwdMcC+1uvKfuEI1IEA4FKqhibAspQ1mRxTBxLXHyvp23GJP0RmqPtwS3jZxmWS4t1pwW&#10;KmxpXVH5c7haBeaZukt59ivefOm4N5/n/KPZKTUa9qsZiEh9fIT/21ut4PUth78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pHs8UAAADcAAAADwAAAAAAAAAA&#10;AAAAAAChAgAAZHJzL2Rvd25yZXYueG1sUEsFBgAAAAAEAAQA+QAAAJMDAAAAAA==&#10;">
                  <v:stroke endarrow="block"/>
                </v:shape>
                <v:line id="直線接點 137" o:spid="_x0000_s1054" style="position:absolute;flip:x;visibility:visible;mso-wrap-style:square" from="3282,10627" to="4778,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v:shape id="文字方塊 135" o:spid="_x0000_s1055" type="#_x0000_t202" style="position:absolute;left:5122;top:11625;width:2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cs="Calibri"/>
                            <w:sz w:val="20"/>
                          </w:rPr>
                          <w:t xml:space="preserve">10. </w:t>
                        </w:r>
                        <w:r w:rsidRPr="00AE555A">
                          <w:rPr>
                            <w:rFonts w:ascii="標楷體" w:eastAsia="標楷體" w:hAnsi="標楷體" w:hint="eastAsia"/>
                            <w:sz w:val="20"/>
                          </w:rPr>
                          <w:t>研發組：呈報校務會議審議</w:t>
                        </w:r>
                      </w:p>
                    </w:txbxContent>
                  </v:textbox>
                </v:shape>
                <v:shape id="直線單箭頭接點 132" o:spid="_x0000_s1056" type="#_x0000_t32" style="position:absolute;left:6408;top:12039;width:0;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NtsQAAADcAAAADwAAAGRycy9kb3ducmV2LnhtbESPQWvCQBSE7wX/w/KE3urGFovGbMQK&#10;BemlVAU9PrLPZDH7NmS32fjvu4VCj8PMfMMUm9G2YqDeG8cK5rMMBHHltOFawen4/rQE4QOyxtYx&#10;KbiTh005eSgw1y7yFw2HUIsEYZ+jgiaELpfSVw1Z9DPXESfv6nqLIcm+lrrHmOC2lc9Z9iotGk4L&#10;DXa0a6i6Hb6tAhM/zdDtd/Ht43zxOpK5L5xR6nE6btcgAo3hP/zX3msFL4s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422xAAAANwAAAAPAAAAAAAAAAAA&#10;AAAAAKECAABkcnMvZG93bnJldi54bWxQSwUGAAAAAAQABAD5AAAAkgMAAAAA&#10;">
                  <v:stroke endarrow="block"/>
                </v:shape>
                <v:line id="直線接點 131" o:spid="_x0000_s1057" style="position:absolute;flip:x;visibility:visible;mso-wrap-style:square" from="7910,12758" to="9292,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v:line id="直線接點 130" o:spid="_x0000_s1058" style="position:absolute;flip:x y;visibility:visible;mso-wrap-style:square" from="9284,8712" to="9284,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X/cMAAADcAAAADwAAAGRycy9kb3ducmV2LnhtbESPT4vCMBTE7wt+h/AEL4umVRGpRhHB&#10;xZPiP7w+mmdbbF5Kk7XVT28WFjwOM/MbZr5sTSkeVLvCsoJ4EIEgTq0uOFNwPm36UxDOI2ssLZOC&#10;JzlYLjpfc0y0bfhAj6PPRICwS1BB7n2VSOnSnAy6ga2Ig3eztUEfZJ1JXWMT4KaUwyiaSIMFh4Uc&#10;K1rnlN6Pv0YB8u41mjYxjeUPXd1wt/9eXW5K9brtagbCU+s/4f/2VisYTWL4OxOO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6l/3DAAAA3AAAAA8AAAAAAAAAAAAA&#10;AAAAoQIAAGRycy9kb3ducmV2LnhtbFBLBQYAAAAABAAEAPkAAACRAwAAAAA=&#10;"/>
                <v:shape id="直線單箭頭接點 124" o:spid="_x0000_s1059" type="#_x0000_t32" style="position:absolute;left:6398;top:13178;width:0;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VesIAAADcAAAADwAAAGRycy9kb3ducmV2LnhtbESPQWsCMRSE70L/Q3gFb5qtopTVKFYo&#10;iBdRC+3xsXnuBjcvyybdrP/eCILHYWa+YZbr3taio9Ybxwo+xhkI4sJpw6WCn/P36BOED8gaa8ek&#10;4EYe1qu3wRJz7SIfqTuFUiQI+xwVVCE0uZS+qMiiH7uGOHkX11oMSbal1C3GBLe1nGTZXFo0nBYq&#10;bGhbUXE9/VsFJh5M1+y28Wv/++d1JHObOaPU8L3fLEAE6sMr/GzvtILpfAK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vVesIAAADcAAAADwAAAAAAAAAAAAAA&#10;AAChAgAAZHJzL2Rvd25yZXYueG1sUEsFBgAAAAAEAAQA+QAAAJADAAAAAA==&#10;">
                  <v:stroke endarrow="block"/>
                </v:shape>
                <v:shape id="文字方塊 125" o:spid="_x0000_s1060" type="#_x0000_t202" style="position:absolute;left:4392;top:13484;width:40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AE555A" w:rsidRPr="00AE555A" w:rsidRDefault="00AE555A" w:rsidP="00AE555A">
                        <w:pPr>
                          <w:snapToGrid w:val="0"/>
                          <w:jc w:val="center"/>
                          <w:rPr>
                            <w:rFonts w:ascii="標楷體" w:eastAsia="標楷體" w:hAnsi="標楷體"/>
                            <w:sz w:val="20"/>
                          </w:rPr>
                        </w:pPr>
                        <w:r w:rsidRPr="00AE555A">
                          <w:rPr>
                            <w:rFonts w:ascii="標楷體" w:eastAsia="標楷體" w:hAnsi="標楷體"/>
                            <w:sz w:val="20"/>
                          </w:rPr>
                          <w:t xml:space="preserve">12. </w:t>
                        </w:r>
                        <w:r w:rsidRPr="00AE555A">
                          <w:rPr>
                            <w:rFonts w:ascii="標楷體" w:eastAsia="標楷體" w:hAnsi="標楷體" w:hint="eastAsia"/>
                            <w:sz w:val="20"/>
                          </w:rPr>
                          <w:t>列印、函送教育部「校務發展</w:t>
                        </w:r>
                        <w:r w:rsidRPr="00AE555A">
                          <w:rPr>
                            <w:rFonts w:ascii="標楷體" w:eastAsia="標楷體" w:hAnsi="標楷體" w:cs="Calibri"/>
                            <w:sz w:val="20"/>
                          </w:rPr>
                          <w:t>計畫</w:t>
                        </w:r>
                        <w:r w:rsidRPr="00AE555A">
                          <w:rPr>
                            <w:rFonts w:ascii="標楷體" w:eastAsia="標楷體" w:hAnsi="標楷體" w:cs="Calibri"/>
                            <w:sz w:val="20"/>
                          </w:rPr>
                          <w:br/>
                          <w:t>年度經費支用計畫書」(12月底</w:t>
                        </w:r>
                        <w:r w:rsidRPr="00AE555A">
                          <w:rPr>
                            <w:rFonts w:ascii="標楷體" w:eastAsia="標楷體" w:hAnsi="標楷體" w:hint="eastAsia"/>
                            <w:sz w:val="20"/>
                          </w:rPr>
                          <w:t>)</w:t>
                        </w:r>
                      </w:p>
                    </w:txbxContent>
                  </v:textbox>
                </v:shape>
                <v:shape id="直線單箭頭接點 127" o:spid="_x0000_s1061" type="#_x0000_t32" style="position:absolute;left:6252;top:14360;width:3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O+zMYAAADcAAAADwAAAGRycy9kb3ducmV2LnhtbESPT2vCQBTE7wW/w/IEL0U3rRokuoq0&#10;CP45GQXp7TX7TILZtyG7atpP7wqFHoeZ+Q0zW7SmEjdqXGlZwdsgAkGcWV1yruB4WPUnIJxH1lhZ&#10;JgU/5GAx77zMMNH2znu6pT4XAcIuQQWF93UipcsKMugGtiYO3tk2Bn2QTS51g/cAN5V8j6JYGiw5&#10;LBRY00dB2SW9GgVxtdPp+NXZr6E/LM+nze9m+/2pVK/bLqcgPLX+P/zXXmsFw3gEzzPhCM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TvszGAAAA3AAAAA8AAAAAAAAA&#10;AAAAAAAAoQIAAGRycy9kb3ducmV2LnhtbFBLBQYAAAAABAAEAPkAAACUAwAAAAA=&#10;">
                  <v:stroke endarrow="block"/>
                </v:shape>
                <v:shapetype id="_x0000_t116" coordsize="21600,21600" o:spt="116" path="m3475,qx,10800,3475,21600l18125,21600qx21600,10800,18125,xe">
                  <v:stroke joinstyle="miter"/>
                  <v:path gradientshapeok="t" o:connecttype="rect" textboxrect="1018,3163,20582,18437"/>
                </v:shapetype>
                <v:shape id="流程圖: 結束點 194" o:spid="_x0000_s1062" type="#_x0000_t116" style="position:absolute;left:5065;top:14538;width:2713;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YdcQA&#10;AADcAAAADwAAAGRycy9kb3ducmV2LnhtbESPQYvCMBSE78L+h/AWvGm6iiLVKMvCiujJVtg9Pptn&#10;W2xeShNr9dcbQfA4zMw3zGLVmUq01LjSsoKvYQSCOLO65FzBIf0dzEA4j6yxskwKbuRgtfzoLTDW&#10;9sp7ahOfiwBhF6OCwvs6ltJlBRl0Q1sTB+9kG4M+yCaXusFrgJtKjqJoKg2WHBYKrOmnoOycXIyC&#10;/fb/xnc9Xu9mbZLt/rr7MY1Spfqf3fcchKfOv8Ov9kYrGE8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GHXEAAAA3AAAAA8AAAAAAAAAAAAAAAAAmAIAAGRycy9k&#10;b3ducmV2LnhtbFBLBQYAAAAABAAEAPUAAACJAwAAAAA=&#10;" filled="f"/>
                <v:shape id="直線單箭頭接點 103" o:spid="_x0000_s1063" type="#_x0000_t34" style="position:absolute;left:2927;top:10270;width:71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mfcMAAADcAAAADwAAAGRycy9kb3ducmV2LnhtbESPW4vCMBSE3xf8D+EIvq1p16VINYpX&#10;WHzzgs+H5tgWm5OaZLX+e7Ow4OMwM98w03lnGnEn52vLCtJhAoK4sLrmUsHpuP0cg/ABWWNjmRQ8&#10;ycN81vuYYq7tg/d0P4RSRAj7HBVUIbS5lL6oyKAf2pY4ehfrDIYoXSm1w0eEm0Z+JUkmDdYcFyps&#10;aVVRcT38GgXX3Wac3tb07UbhvE6ft67Z1UulBv1uMQERqAvv8H/7RysYZRn8nY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qZn3DAAAA3AAAAA8AAAAAAAAAAAAA&#10;AAAAoQIAAGRycy9kb3ducmV2LnhtbFBLBQYAAAAABAAEAPkAAACRAwAAAAA=&#10;">
                  <v:stroke endarrow="block"/>
                </v:shape>
                <v:shape id="AutoShape 368" o:spid="_x0000_s1064" type="#_x0000_t32" style="position:absolute;left:6480;top:8706;width:280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24sQAAADcAAAADwAAAGRycy9kb3ducmV2LnhtbESPS2vDMBCE74X8B7GB3ho5LXngWg5p&#10;oBB6KXlAelysrS1qrYylWs6/rwKFHIeZ+YYpNqNtxUC9N44VzGcZCOLKacO1gvPp/WkNwgdkja1j&#10;UnAlD5ty8lBgrl3kAw3HUIsEYZ+jgiaELpfSVw1Z9DPXESfv2/UWQ5J9LXWPMcFtK5+zbCktGk4L&#10;DXa0a6j6Of5aBSZ+mqHb7+Lbx+XL60jmunBGqcfpuH0FEWgM9/B/e68VvCx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HbixAAAANwAAAAPAAAAAAAAAAAA&#10;AAAAAKECAABkcnMvZG93bnJldi54bWxQSwUGAAAAAAQABAD5AAAAkgMAAAAA&#10;">
                  <v:stroke endarrow="block"/>
                </v:shape>
                <v:shape id="直線單箭頭接點 155" o:spid="_x0000_s1065" type="#_x0000_t32" style="position:absolute;left:6365;top:685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p08MAAADcAAAADwAAAGRycy9kb3ducmV2LnhtbERPz2vCMBS+D/wfwhN2m6kT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qdPDAAAA3AAAAA8AAAAAAAAAAAAA&#10;AAAAoQIAAGRycy9kb3ducmV2LnhtbFBLBQYAAAAABAAEAPkAAACRAwAAAAA=&#10;">
                  <v:stroke endarrow="block"/>
                </v:shape>
                <v:shape id="直線單箭頭接點 155" o:spid="_x0000_s1066" type="#_x0000_t32" style="position:absolute;left:6389;top:7536;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MSMUAAADcAAAADwAAAGRycy9kb3ducmV2LnhtbESPQWvCQBSE74L/YXlCb7qxBT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4MSMUAAADcAAAADwAAAAAAAAAA&#10;AAAAAAChAgAAZHJzL2Rvd25yZXYueG1sUEsFBgAAAAAEAAQA+QAAAJMDAAAAAA==&#10;">
                  <v:stroke endarrow="block"/>
                </v:shape>
                <w10:wrap type="topAndBottom"/>
              </v:group>
            </w:pict>
          </mc:Fallback>
        </mc:AlternateContent>
      </w:r>
      <w:r w:rsidRPr="00AE555A">
        <w:rPr>
          <w:rFonts w:ascii="標楷體" w:eastAsia="標楷體" w:hAnsi="標楷體" w:cs="Times New Roman"/>
          <w:b/>
          <w:bCs/>
          <w:iCs/>
          <w:color w:val="BF8F00"/>
          <w:kern w:val="0"/>
          <w:sz w:val="28"/>
          <w:szCs w:val="26"/>
        </w:rPr>
        <w:t>1.1.</w:t>
      </w:r>
      <w:r w:rsidRPr="00AE555A">
        <w:rPr>
          <w:rFonts w:ascii="標楷體" w:eastAsia="標楷體" w:hAnsi="標楷體" w:cs="Times New Roman"/>
          <w:b/>
          <w:bCs/>
          <w:iCs/>
          <w:color w:val="BF8F00"/>
          <w:w w:val="66"/>
          <w:kern w:val="0"/>
          <w:sz w:val="28"/>
          <w:szCs w:val="26"/>
        </w:rPr>
        <w:t xml:space="preserve"> </w:t>
      </w:r>
      <w:r w:rsidRPr="00AE555A">
        <w:rPr>
          <w:rFonts w:ascii="標楷體" w:eastAsia="標楷體" w:hAnsi="標楷體" w:cs="Times New Roman"/>
          <w:b/>
          <w:bCs/>
          <w:iCs/>
          <w:color w:val="BF8F00"/>
          <w:kern w:val="0"/>
          <w:sz w:val="28"/>
          <w:szCs w:val="26"/>
        </w:rPr>
        <w:t>校務發展計畫書</w:t>
      </w:r>
      <w:proofErr w:type="gramStart"/>
      <w:r w:rsidRPr="00AE555A">
        <w:rPr>
          <w:rFonts w:ascii="標楷體" w:eastAsia="標楷體" w:hAnsi="標楷體" w:cs="Times New Roman"/>
          <w:b/>
          <w:bCs/>
          <w:iCs/>
          <w:color w:val="BF8F00"/>
          <w:kern w:val="0"/>
          <w:sz w:val="28"/>
          <w:szCs w:val="26"/>
        </w:rPr>
        <w:t>研</w:t>
      </w:r>
      <w:proofErr w:type="gramEnd"/>
      <w:r w:rsidRPr="00AE555A">
        <w:rPr>
          <w:rFonts w:ascii="標楷體" w:eastAsia="標楷體" w:hAnsi="標楷體" w:cs="Times New Roman"/>
          <w:b/>
          <w:bCs/>
          <w:iCs/>
          <w:color w:val="BF8F00"/>
          <w:kern w:val="0"/>
          <w:sz w:val="28"/>
          <w:szCs w:val="26"/>
        </w:rPr>
        <w:t>訂流程圖</w:t>
      </w:r>
    </w:p>
    <w:bookmarkEnd w:id="0"/>
    <w:p w:rsidR="00AE555A" w:rsidRPr="00AE555A" w:rsidRDefault="00AE555A" w:rsidP="00AE555A">
      <w:pPr>
        <w:widowControl/>
        <w:spacing w:line="220" w:lineRule="exact"/>
        <w:rPr>
          <w:rFonts w:ascii="Calibri" w:eastAsia="標楷體" w:hAnsi="Calibri" w:cs="Calibri"/>
          <w:kern w:val="0"/>
          <w:szCs w:val="24"/>
        </w:rPr>
      </w:pPr>
    </w:p>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bookmarkStart w:id="3" w:name="_Toc518890460"/>
      <w:r w:rsidRPr="00AE555A">
        <w:rPr>
          <w:rFonts w:ascii="Calibri" w:eastAsia="標楷體" w:hAnsi="Calibri" w:cs="Times New Roman"/>
          <w:b/>
          <w:bCs/>
          <w:iCs/>
          <w:color w:val="6087CC"/>
          <w:kern w:val="0"/>
          <w:sz w:val="28"/>
          <w:szCs w:val="26"/>
        </w:rPr>
        <w:t xml:space="preserve">2. </w:t>
      </w:r>
      <w:r w:rsidRPr="00AE555A">
        <w:rPr>
          <w:rFonts w:ascii="Calibri" w:eastAsia="標楷體" w:hAnsi="Calibri" w:cs="Times New Roman"/>
          <w:b/>
          <w:bCs/>
          <w:iCs/>
          <w:color w:val="6087CC"/>
          <w:kern w:val="0"/>
          <w:sz w:val="28"/>
          <w:szCs w:val="26"/>
        </w:rPr>
        <w:t>作業程序：</w:t>
      </w:r>
    </w:p>
    <w:p w:rsidR="00AE555A" w:rsidRPr="00AE555A" w:rsidRDefault="00AE555A" w:rsidP="00AE555A">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AE555A">
        <w:rPr>
          <w:rFonts w:ascii="Calibri" w:eastAsia="標楷體" w:hAnsi="Calibri" w:cs="Calibri"/>
          <w:color w:val="4472C4"/>
          <w:kern w:val="0"/>
          <w:szCs w:val="20"/>
        </w:rPr>
        <w:t>2.1.</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成立校務發展計畫工作小組。</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2.1.1.</w:t>
      </w:r>
      <w:r w:rsidRPr="00AE555A">
        <w:rPr>
          <w:rFonts w:ascii="Calibri" w:eastAsia="標楷體" w:hAnsi="Calibri" w:cs="Calibri"/>
          <w:color w:val="4472C4"/>
          <w:kern w:val="0"/>
          <w:szCs w:val="20"/>
        </w:rPr>
        <w:t xml:space="preserve">　　</w:t>
      </w:r>
      <w:proofErr w:type="gramStart"/>
      <w:r w:rsidRPr="00AE555A">
        <w:rPr>
          <w:rFonts w:ascii="Calibri" w:eastAsia="標楷體" w:hAnsi="Calibri" w:cs="Calibri"/>
          <w:kern w:val="0"/>
          <w:szCs w:val="20"/>
        </w:rPr>
        <w:t>研</w:t>
      </w:r>
      <w:proofErr w:type="gramEnd"/>
      <w:r w:rsidRPr="00AE555A">
        <w:rPr>
          <w:rFonts w:ascii="Calibri" w:eastAsia="標楷體" w:hAnsi="Calibri" w:cs="Calibri"/>
          <w:kern w:val="0"/>
          <w:szCs w:val="20"/>
        </w:rPr>
        <w:t>訂工作小組設置辦法：確定小組成員、職掌、校務發展計畫成效管考及滾動式修正期程。</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2.1.2.</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辦理工作小組會議：檢視校務推動成效及分析因應外在環境威脅之發展策略，</w:t>
      </w:r>
      <w:proofErr w:type="gramStart"/>
      <w:r w:rsidRPr="00AE555A">
        <w:rPr>
          <w:rFonts w:ascii="Calibri" w:eastAsia="標楷體" w:hAnsi="Calibri" w:cs="Calibri"/>
          <w:kern w:val="0"/>
          <w:szCs w:val="20"/>
        </w:rPr>
        <w:t>依願景</w:t>
      </w:r>
      <w:proofErr w:type="gramEnd"/>
      <w:r w:rsidRPr="00AE555A">
        <w:rPr>
          <w:rFonts w:ascii="Calibri" w:eastAsia="標楷體" w:hAnsi="Calibri" w:cs="Calibri"/>
          <w:kern w:val="0"/>
          <w:szCs w:val="20"/>
        </w:rPr>
        <w:t>、目標、策略、行動方案及分年指標順序，設計擬訂校務發展計畫之內容。</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2.1.3.</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擬訂校務推動事項分送各教學、行政單位做為</w:t>
      </w:r>
      <w:proofErr w:type="gramStart"/>
      <w:r w:rsidRPr="00AE555A">
        <w:rPr>
          <w:rFonts w:ascii="Calibri" w:eastAsia="標楷體" w:hAnsi="Calibri" w:cs="Calibri"/>
          <w:kern w:val="0"/>
          <w:szCs w:val="20"/>
        </w:rPr>
        <w:t>研</w:t>
      </w:r>
      <w:proofErr w:type="gramEnd"/>
      <w:r w:rsidRPr="00AE555A">
        <w:rPr>
          <w:rFonts w:ascii="Calibri" w:eastAsia="標楷體" w:hAnsi="Calibri" w:cs="Calibri"/>
          <w:kern w:val="0"/>
          <w:szCs w:val="20"/>
        </w:rPr>
        <w:t>擬相關部門發展計畫與單位執行成果追蹤之依據。</w:t>
      </w:r>
      <w:r w:rsidRPr="00AE555A">
        <w:rPr>
          <w:rFonts w:ascii="Calibri" w:eastAsia="標楷體" w:hAnsi="Calibri" w:cs="Calibri"/>
          <w:kern w:val="0"/>
          <w:szCs w:val="20"/>
        </w:rPr>
        <w:t xml:space="preserve"> </w:t>
      </w:r>
    </w:p>
    <w:p w:rsidR="00AE555A" w:rsidRPr="00AE555A" w:rsidRDefault="00AE555A" w:rsidP="00AE555A">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AE555A">
        <w:rPr>
          <w:rFonts w:ascii="Calibri" w:eastAsia="標楷體" w:hAnsi="Calibri" w:cs="Calibri"/>
          <w:color w:val="4472C4"/>
          <w:kern w:val="0"/>
          <w:szCs w:val="20"/>
        </w:rPr>
        <w:t>2.2.</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校務發展計畫書撰擬及審議流程。</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2.2.1.</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提供大網、分章格式予各</w:t>
      </w:r>
      <w:proofErr w:type="gramStart"/>
      <w:r w:rsidRPr="00AE555A">
        <w:rPr>
          <w:rFonts w:ascii="Calibri" w:eastAsia="標楷體" w:hAnsi="Calibri" w:cs="Calibri"/>
          <w:kern w:val="0"/>
          <w:szCs w:val="20"/>
        </w:rPr>
        <w:t>單位提寫內容</w:t>
      </w:r>
      <w:proofErr w:type="gramEnd"/>
      <w:r w:rsidRPr="00AE555A">
        <w:rPr>
          <w:rFonts w:ascii="Calibri" w:eastAsia="標楷體" w:hAnsi="Calibri" w:cs="Calibri"/>
          <w:kern w:val="0"/>
          <w:szCs w:val="20"/>
        </w:rPr>
        <w:t>，彙編校務發展計畫草案。</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2.2.2.</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提送校務發展工作小組初審：視需要送教學卓越發展委員會，徵詢發展策略建言，修訂計畫草案。</w:t>
      </w:r>
    </w:p>
    <w:p w:rsidR="00AE555A" w:rsidRPr="00AE555A" w:rsidRDefault="00AE555A" w:rsidP="00AE555A">
      <w:pPr>
        <w:widowControl/>
        <w:tabs>
          <w:tab w:val="left" w:pos="1020"/>
        </w:tabs>
        <w:autoSpaceDE w:val="0"/>
        <w:autoSpaceDN w:val="0"/>
        <w:adjustRightInd w:val="0"/>
        <w:spacing w:line="360" w:lineRule="exact"/>
        <w:ind w:leftChars="730" w:left="2784" w:rightChars="-100" w:right="-240"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2.2.3.</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提送校務發展委員會、校務會議審議，通過後為校務發展推動之依據。</w:t>
      </w:r>
    </w:p>
    <w:p w:rsidR="00AE555A" w:rsidRPr="00AE555A" w:rsidRDefault="00AE555A" w:rsidP="00AE555A">
      <w:pPr>
        <w:widowControl/>
        <w:tabs>
          <w:tab w:val="left" w:pos="1020"/>
        </w:tabs>
        <w:autoSpaceDE w:val="0"/>
        <w:autoSpaceDN w:val="0"/>
        <w:adjustRightInd w:val="0"/>
        <w:spacing w:line="360" w:lineRule="exact"/>
        <w:ind w:leftChars="300" w:left="1488" w:hangingChars="320" w:hanging="768"/>
        <w:textAlignment w:val="baseline"/>
        <w:rPr>
          <w:rFonts w:ascii="Calibri" w:eastAsia="標楷體" w:hAnsi="Calibri" w:cs="Calibri"/>
          <w:kern w:val="0"/>
          <w:szCs w:val="20"/>
        </w:rPr>
      </w:pPr>
      <w:r w:rsidRPr="00AE555A">
        <w:rPr>
          <w:rFonts w:ascii="Calibri" w:eastAsia="標楷體" w:hAnsi="Calibri" w:cs="Calibri"/>
          <w:color w:val="4472C4"/>
          <w:kern w:val="0"/>
          <w:szCs w:val="20"/>
        </w:rPr>
        <w:t>2.3.</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計畫實施、管考及修正：</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2.3.1.</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列印、函送教育部「校務發展計畫年度經費支用計畫書」。</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2.3.2.</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學校到教育部簡報。</w:t>
      </w:r>
    </w:p>
    <w:p w:rsidR="00AE555A" w:rsidRPr="00AE555A" w:rsidRDefault="00AE555A" w:rsidP="00AE555A">
      <w:pPr>
        <w:widowControl/>
        <w:tabs>
          <w:tab w:val="left" w:pos="1020"/>
        </w:tabs>
        <w:autoSpaceDE w:val="0"/>
        <w:autoSpaceDN w:val="0"/>
        <w:adjustRightInd w:val="0"/>
        <w:spacing w:line="360" w:lineRule="exact"/>
        <w:ind w:leftChars="730" w:left="2784" w:hangingChars="430" w:hanging="1032"/>
        <w:textAlignment w:val="baseline"/>
        <w:rPr>
          <w:rFonts w:ascii="Calibri" w:eastAsia="標楷體" w:hAnsi="Calibri" w:cs="Calibri"/>
          <w:kern w:val="0"/>
          <w:szCs w:val="20"/>
        </w:rPr>
      </w:pPr>
      <w:r w:rsidRPr="00AE555A">
        <w:rPr>
          <w:rFonts w:ascii="Calibri" w:eastAsia="標楷體" w:hAnsi="Calibri" w:cs="Calibri"/>
          <w:color w:val="4472C4"/>
          <w:kern w:val="0"/>
          <w:szCs w:val="20"/>
        </w:rPr>
        <w:t>2.3.3.</w:t>
      </w:r>
      <w:r w:rsidRPr="00AE555A">
        <w:rPr>
          <w:rFonts w:ascii="Calibri" w:eastAsia="標楷體" w:hAnsi="Calibri" w:cs="Calibri"/>
          <w:color w:val="4472C4"/>
          <w:kern w:val="0"/>
          <w:szCs w:val="20"/>
        </w:rPr>
        <w:t xml:space="preserve">　　</w:t>
      </w:r>
      <w:r w:rsidRPr="00AE555A">
        <w:rPr>
          <w:rFonts w:ascii="Calibri" w:eastAsia="標楷體" w:hAnsi="Calibri" w:cs="Calibri"/>
          <w:kern w:val="0"/>
          <w:szCs w:val="20"/>
        </w:rPr>
        <w:t>檢視成果，進行策略性修正改善。</w:t>
      </w:r>
    </w:p>
    <w:bookmarkEnd w:id="3"/>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3. </w:t>
      </w:r>
      <w:r w:rsidRPr="00AE555A">
        <w:rPr>
          <w:rFonts w:ascii="Calibri" w:eastAsia="標楷體" w:hAnsi="Calibri" w:cs="Times New Roman"/>
          <w:b/>
          <w:bCs/>
          <w:iCs/>
          <w:color w:val="6087CC"/>
          <w:kern w:val="0"/>
          <w:sz w:val="28"/>
          <w:szCs w:val="26"/>
        </w:rPr>
        <w:t>控制重點：</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發展策略之擬定應符應校務發展願景，能強化既有之優勢並針對劣勢、威脅</w:t>
      </w:r>
      <w:proofErr w:type="gramStart"/>
      <w:r w:rsidRPr="00AE555A">
        <w:rPr>
          <w:rFonts w:ascii="Calibri" w:eastAsia="標楷體" w:hAnsi="Calibri" w:cs="Calibri"/>
          <w:color w:val="000000"/>
          <w:kern w:val="0"/>
          <w:szCs w:val="20"/>
        </w:rPr>
        <w:t>研</w:t>
      </w:r>
      <w:proofErr w:type="gramEnd"/>
      <w:r w:rsidRPr="00AE555A">
        <w:rPr>
          <w:rFonts w:ascii="Calibri" w:eastAsia="標楷體" w:hAnsi="Calibri" w:cs="Calibri"/>
          <w:color w:val="000000"/>
          <w:kern w:val="0"/>
          <w:szCs w:val="20"/>
        </w:rPr>
        <w:t>提因應措施；另具體規劃分年指標，作為策略執行成效考核之依據。</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各執行單位依工作小組意見修正之計畫草案，需經單位內部審查通過。</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校務發展計畫應完備工作小組初審、送校務發展委員會議審查及校務會議核定之校內程序。</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3.4.</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計畫執行第</w:t>
      </w:r>
      <w:r w:rsidRPr="00AE555A">
        <w:rPr>
          <w:rFonts w:ascii="Calibri" w:eastAsia="標楷體" w:hAnsi="Calibri" w:cs="Calibri"/>
          <w:color w:val="000000"/>
          <w:kern w:val="0"/>
          <w:szCs w:val="20"/>
        </w:rPr>
        <w:t>3</w:t>
      </w:r>
      <w:r w:rsidRPr="00AE555A">
        <w:rPr>
          <w:rFonts w:ascii="Calibri" w:eastAsia="標楷體" w:hAnsi="Calibri" w:cs="Calibri"/>
          <w:color w:val="000000"/>
          <w:kern w:val="0"/>
          <w:szCs w:val="20"/>
        </w:rPr>
        <w:t>及第</w:t>
      </w:r>
      <w:r w:rsidRPr="00AE555A">
        <w:rPr>
          <w:rFonts w:ascii="Calibri" w:eastAsia="標楷體" w:hAnsi="Calibri" w:cs="Calibri"/>
          <w:color w:val="000000"/>
          <w:kern w:val="0"/>
          <w:szCs w:val="20"/>
        </w:rPr>
        <w:t>5</w:t>
      </w:r>
      <w:r w:rsidRPr="00AE555A">
        <w:rPr>
          <w:rFonts w:ascii="Calibri" w:eastAsia="標楷體" w:hAnsi="Calibri" w:cs="Calibri"/>
          <w:color w:val="000000"/>
          <w:kern w:val="0"/>
          <w:szCs w:val="20"/>
        </w:rPr>
        <w:t>年辦理執行成效管考，並視結果進行計畫修正。</w:t>
      </w:r>
    </w:p>
    <w:p w:rsidR="00AE555A" w:rsidRPr="00AE555A" w:rsidRDefault="00AE555A" w:rsidP="00AE555A">
      <w:pPr>
        <w:widowControl/>
        <w:tabs>
          <w:tab w:val="left" w:pos="1495"/>
        </w:tabs>
        <w:autoSpaceDE w:val="0"/>
        <w:autoSpaceDN w:val="0"/>
        <w:adjustRightInd w:val="0"/>
        <w:spacing w:line="360" w:lineRule="exact"/>
        <w:ind w:leftChars="300" w:left="1560" w:hangingChars="350" w:hanging="840"/>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3.5.</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作業程序說明及作業流程圖之製作是否符合規定。</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是否定期召開校務發展工作小組會議，制訂校務發展計畫。</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策略之制訂是否符學校定位及發展願景。</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計畫內容是否涵蓋願景、目標、策略、行動方案及分年指標。</w:t>
      </w:r>
    </w:p>
    <w:p w:rsidR="00AE555A" w:rsidRPr="00AE555A" w:rsidRDefault="00AE555A" w:rsidP="00AE555A">
      <w:pPr>
        <w:widowControl/>
        <w:tabs>
          <w:tab w:val="left" w:pos="1495"/>
        </w:tabs>
        <w:autoSpaceDE w:val="0"/>
        <w:autoSpaceDN w:val="0"/>
        <w:adjustRightInd w:val="0"/>
        <w:spacing w:line="360" w:lineRule="exact"/>
        <w:ind w:leftChars="650" w:left="2520" w:hangingChars="400" w:hanging="960"/>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3.5.4.</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各行動方案分年指標是否具體可行。</w:t>
      </w:r>
    </w:p>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4. </w:t>
      </w:r>
      <w:r w:rsidRPr="00AE555A">
        <w:rPr>
          <w:rFonts w:ascii="Calibri" w:eastAsia="標楷體" w:hAnsi="Calibri" w:cs="Times New Roman"/>
          <w:b/>
          <w:bCs/>
          <w:iCs/>
          <w:color w:val="6087CC"/>
          <w:kern w:val="0"/>
          <w:sz w:val="28"/>
          <w:szCs w:val="26"/>
        </w:rPr>
        <w:t>使用表單：</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4.1.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辦學特色自選面向及權重統計表。</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4.2.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量化基本資料表。</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4472C4"/>
          <w:kern w:val="0"/>
          <w:szCs w:val="20"/>
        </w:rPr>
      </w:pPr>
      <w:r w:rsidRPr="00AE555A">
        <w:rPr>
          <w:rFonts w:ascii="Calibri" w:eastAsia="標楷體" w:hAnsi="Calibri" w:cs="Calibri"/>
          <w:color w:val="4472C4"/>
          <w:kern w:val="0"/>
          <w:szCs w:val="20"/>
        </w:rPr>
        <w:t>4.3.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獎勵、補助指標核配比例表。</w:t>
      </w:r>
    </w:p>
    <w:p w:rsidR="00AE555A" w:rsidRPr="00AE555A" w:rsidRDefault="00AE555A" w:rsidP="00AE555A">
      <w:pPr>
        <w:adjustRightInd w:val="0"/>
        <w:spacing w:after="100" w:line="360" w:lineRule="exact"/>
        <w:ind w:left="357" w:hanging="357"/>
        <w:outlineLvl w:val="4"/>
        <w:rPr>
          <w:rFonts w:ascii="Calibri" w:eastAsia="標楷體" w:hAnsi="Calibri" w:cs="Times New Roman"/>
          <w:b/>
          <w:bCs/>
          <w:iCs/>
          <w:color w:val="6087CC"/>
          <w:kern w:val="0"/>
          <w:sz w:val="28"/>
          <w:szCs w:val="26"/>
        </w:rPr>
      </w:pPr>
      <w:r w:rsidRPr="00AE555A">
        <w:rPr>
          <w:rFonts w:ascii="Calibri" w:eastAsia="標楷體" w:hAnsi="Calibri" w:cs="Times New Roman"/>
          <w:b/>
          <w:bCs/>
          <w:iCs/>
          <w:color w:val="6087CC"/>
          <w:kern w:val="0"/>
          <w:sz w:val="28"/>
          <w:szCs w:val="26"/>
        </w:rPr>
        <w:t xml:space="preserve">5. </w:t>
      </w:r>
      <w:r w:rsidRPr="00AE555A">
        <w:rPr>
          <w:rFonts w:ascii="Calibri" w:eastAsia="標楷體" w:hAnsi="Calibri" w:cs="Times New Roman"/>
          <w:b/>
          <w:bCs/>
          <w:iCs/>
          <w:color w:val="6087CC"/>
          <w:kern w:val="0"/>
          <w:sz w:val="28"/>
          <w:szCs w:val="26"/>
        </w:rPr>
        <w:t>依據及相關文件：</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5.1.</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教育部獎勵私立大學校務發展計畫要點。</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5.2.</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私立高級中等以上學校獎勵補助辦法。</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5.3.</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法鼓文理學院執行教育部獎勵私立大學校院校務發展計畫經費作業要點。</w:t>
      </w:r>
    </w:p>
    <w:p w:rsidR="00AE555A" w:rsidRPr="00AE555A" w:rsidRDefault="00AE555A" w:rsidP="00AE555A">
      <w:pPr>
        <w:widowControl/>
        <w:tabs>
          <w:tab w:val="left" w:pos="1495"/>
        </w:tabs>
        <w:autoSpaceDE w:val="0"/>
        <w:autoSpaceDN w:val="0"/>
        <w:adjustRightInd w:val="0"/>
        <w:spacing w:line="360" w:lineRule="exact"/>
        <w:ind w:leftChars="300" w:left="1488" w:hangingChars="320" w:hanging="768"/>
        <w:textAlignment w:val="baseline"/>
        <w:rPr>
          <w:rFonts w:ascii="Calibri" w:eastAsia="標楷體" w:hAnsi="Calibri" w:cs="Calibri"/>
          <w:color w:val="000000"/>
          <w:kern w:val="0"/>
          <w:szCs w:val="20"/>
        </w:rPr>
      </w:pPr>
      <w:r w:rsidRPr="00AE555A">
        <w:rPr>
          <w:rFonts w:ascii="Calibri" w:eastAsia="標楷體" w:hAnsi="Calibri" w:cs="Calibri"/>
          <w:color w:val="4472C4"/>
          <w:kern w:val="0"/>
          <w:szCs w:val="20"/>
        </w:rPr>
        <w:t>5.4.</w:t>
      </w:r>
      <w:r w:rsidRPr="00AE555A">
        <w:rPr>
          <w:rFonts w:ascii="Calibri" w:eastAsia="標楷體" w:hAnsi="Calibri" w:cs="Calibri"/>
          <w:color w:val="4472C4"/>
          <w:kern w:val="0"/>
          <w:szCs w:val="20"/>
        </w:rPr>
        <w:t xml:space="preserve">　　</w:t>
      </w:r>
      <w:r w:rsidRPr="00AE555A">
        <w:rPr>
          <w:rFonts w:ascii="Calibri" w:eastAsia="標楷體" w:hAnsi="Calibri" w:cs="Calibri"/>
          <w:color w:val="000000"/>
          <w:kern w:val="0"/>
          <w:szCs w:val="20"/>
        </w:rPr>
        <w:t>105</w:t>
      </w:r>
      <w:r w:rsidRPr="00AE555A">
        <w:rPr>
          <w:rFonts w:ascii="Calibri" w:eastAsia="標楷體" w:hAnsi="Calibri" w:cs="Calibri"/>
          <w:color w:val="000000"/>
          <w:kern w:val="0"/>
          <w:szCs w:val="20"/>
        </w:rPr>
        <w:t>、</w:t>
      </w:r>
      <w:r w:rsidRPr="00AE555A">
        <w:rPr>
          <w:rFonts w:ascii="Calibri" w:eastAsia="標楷體" w:hAnsi="Calibri" w:cs="Calibri"/>
          <w:color w:val="000000"/>
          <w:kern w:val="0"/>
          <w:szCs w:val="20"/>
        </w:rPr>
        <w:t>106</w:t>
      </w:r>
      <w:r w:rsidRPr="00AE555A">
        <w:rPr>
          <w:rFonts w:ascii="Calibri" w:eastAsia="標楷體" w:hAnsi="Calibri" w:cs="Calibri"/>
          <w:color w:val="000000"/>
          <w:kern w:val="0"/>
          <w:szCs w:val="20"/>
        </w:rPr>
        <w:t>年度校務發展計畫年度經費支用計畫書（新訂）。</w:t>
      </w:r>
    </w:p>
    <w:bookmarkEnd w:id="2"/>
    <w:p w:rsidR="00B63DD2" w:rsidRPr="00AE555A" w:rsidRDefault="00CB2884" w:rsidP="00AE555A"/>
    <w:sectPr w:rsidR="00B63DD2" w:rsidRPr="00AE555A" w:rsidSect="00AE555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5A56D3"/>
    <w:rsid w:val="007621A2"/>
    <w:rsid w:val="00822858"/>
    <w:rsid w:val="008E0D67"/>
    <w:rsid w:val="00AE555A"/>
    <w:rsid w:val="00CB2884"/>
    <w:rsid w:val="00CD702B"/>
    <w:rsid w:val="00D20097"/>
    <w:rsid w:val="00F4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95"/>
    <o:shapelayout v:ext="edit">
      <o:idmap v:ext="edit" data="1"/>
      <o:rules v:ext="edit">
        <o:r id="V:Rule1" type="connector" idref="#直線單箭頭接點 147"/>
        <o:r id="V:Rule2" type="connector" idref="#直線單箭頭接點 103"/>
        <o:r id="V:Rule3" type="connector" idref="#直線單箭頭接點 157"/>
        <o:r id="V:Rule4" type="connector" idref="#直線單箭頭接點 144"/>
        <o:r id="V:Rule5" type="connector" idref="#直線單箭頭接點 140"/>
        <o:r id="V:Rule6" type="connector" idref="#直線單箭頭接點 132"/>
        <o:r id="V:Rule7" type="connector" idref="#直線單箭頭接點 127"/>
        <o:r id="V:Rule8" type="connector" idref="#_x0000_s1064"/>
        <o:r id="V:Rule9" type="connector" idref="#直線單箭頭接點 149"/>
        <o:r id="V:Rule10" type="connector" idref="#直線單箭頭接點 124"/>
        <o:r id="V:Rule11" type="connector" idref="#直線單箭頭接點 193"/>
        <o:r id="V:Rule12" type="connector" idref="#直線單箭頭接點 158"/>
        <o:r id="V:Rule13" type="connector" idref="#直線單箭頭接點 155"/>
        <o:r id="V:Rule14" type="connector" idref="#直線單箭頭接點 155"/>
        <o:r id="V:Rule15" type="connector" idref="#直線單箭頭接點 155"/>
        <o:r id="V:Rule16" type="connector" idref="#直線單箭頭接點 147"/>
        <o:r id="V:Rule17" type="connector" idref="#直線單箭頭接點 103"/>
        <o:r id="V:Rule18" type="connector" idref="#直線單箭頭接點 157"/>
        <o:r id="V:Rule19" type="connector" idref="#直線單箭頭接點 144"/>
        <o:r id="V:Rule20" type="connector" idref="#直線單箭頭接點 140"/>
        <o:r id="V:Rule21" type="connector" idref="#直線單箭頭接點 132"/>
        <o:r id="V:Rule22" type="connector" idref="#直線單箭頭接點 127"/>
        <o:r id="V:Rule23" type="connector" idref="#_x0000_s1105"/>
        <o:r id="V:Rule24" type="connector" idref="#直線單箭頭接點 149"/>
        <o:r id="V:Rule25" type="connector" idref="#直線單箭頭接點 124"/>
        <o:r id="V:Rule26" type="connector" idref="#直線單箭頭接點 193"/>
        <o:r id="V:Rule27" type="connector" idref="#直線單箭頭接點 158"/>
        <o:r id="V:Rule28" type="connector" idref="#直線單箭頭接點 155"/>
        <o:r id="V:Rule29" type="connector" idref="#直線單箭頭接點 155"/>
        <o:r id="V:Rule30" type="connector" idref="#直線單箭頭接點 155"/>
        <o:r id="V:Rule31" type="connector" idref="#直線單箭頭接點 147"/>
        <o:r id="V:Rule32" type="connector" idref="#直線單箭頭接點 103"/>
        <o:r id="V:Rule33" type="connector" idref="#直線單箭頭接點 157"/>
        <o:r id="V:Rule34" type="connector" idref="#直線單箭頭接點 144"/>
        <o:r id="V:Rule35" type="connector" idref="#直線單箭頭接點 140"/>
        <o:r id="V:Rule36" type="connector" idref="#直線單箭頭接點 132"/>
        <o:r id="V:Rule37" type="connector" idref="#直線單箭頭接點 127"/>
        <o:r id="V:Rule38" type="connector" idref="#_x0000_s1146"/>
        <o:r id="V:Rule39" type="connector" idref="#直線單箭頭接點 149"/>
        <o:r id="V:Rule40" type="connector" idref="#直線單箭頭接點 124"/>
        <o:r id="V:Rule41" type="connector" idref="#直線單箭頭接點 193"/>
        <o:r id="V:Rule42" type="connector" idref="#直線單箭頭接點 158"/>
        <o:r id="V:Rule43" type="connector" idref="#直線單箭頭接點 155"/>
        <o:r id="V:Rule44" type="connector" idref="#直線單箭頭接點 155"/>
        <o:r id="V:Rule45" type="connector" idref="#直線單箭頭接點 155"/>
        <o:r id="V:Rule46" type="connector" idref="#直線單箭頭接點 147"/>
        <o:r id="V:Rule47" type="connector" idref="#直線單箭頭接點 103"/>
        <o:r id="V:Rule48" type="connector" idref="#直線單箭頭接點 157"/>
        <o:r id="V:Rule49" type="connector" idref="#直線單箭頭接點 144"/>
        <o:r id="V:Rule50" type="connector" idref="#直線單箭頭接點 140"/>
        <o:r id="V:Rule51" type="connector" idref="#直線單箭頭接點 132"/>
        <o:r id="V:Rule52" type="connector" idref="#直線單箭頭接點 127"/>
        <o:r id="V:Rule53" type="connector" idref="#_x0000_s1187"/>
        <o:r id="V:Rule54" type="connector" idref="#直線單箭頭接點 149"/>
        <o:r id="V:Rule55" type="connector" idref="#直線單箭頭接點 124"/>
        <o:r id="V:Rule56" type="connector" idref="#直線單箭頭接點 193"/>
        <o:r id="V:Rule57" type="connector" idref="#直線單箭頭接點 158"/>
        <o:r id="V:Rule58" type="connector" idref="#直線單箭頭接點 155"/>
        <o:r id="V:Rule59" type="connector" idref="#直線單箭頭接點 155"/>
        <o:r id="V:Rule60" type="connector" idref="#直線單箭頭接點 155"/>
        <o:r id="V:Rule61" type="connector" idref="#直線單箭頭接點 147"/>
        <o:r id="V:Rule62" type="connector" idref="#直線單箭頭接點 103"/>
        <o:r id="V:Rule63" type="connector" idref="#直線單箭頭接點 157"/>
        <o:r id="V:Rule64" type="connector" idref="#直線單箭頭接點 144"/>
        <o:r id="V:Rule65" type="connector" idref="#直線單箭頭接點 140"/>
        <o:r id="V:Rule66" type="connector" idref="#直線單箭頭接點 132"/>
        <o:r id="V:Rule67" type="connector" idref="#直線單箭頭接點 127"/>
        <o:r id="V:Rule68" type="connector" idref="#_x0000_s1228"/>
        <o:r id="V:Rule69" type="connector" idref="#直線單箭頭接點 149"/>
        <o:r id="V:Rule70" type="connector" idref="#直線單箭頭接點 124"/>
        <o:r id="V:Rule71" type="connector" idref="#直線單箭頭接點 193"/>
        <o:r id="V:Rule72" type="connector" idref="#直線單箭頭接點 158"/>
        <o:r id="V:Rule73" type="connector" idref="#直線單箭頭接點 155"/>
        <o:r id="V:Rule74" type="connector" idref="#直線單箭頭接點 155"/>
        <o:r id="V:Rule75" type="connector" idref="#直線單箭頭接點 155"/>
        <o:r id="V:Rule76" type="connector" idref="#直線單箭頭接點 147"/>
        <o:r id="V:Rule77" type="connector" idref="#直線單箭頭接點 103"/>
        <o:r id="V:Rule78" type="connector" idref="#直線單箭頭接點 157"/>
        <o:r id="V:Rule79" type="connector" idref="#直線單箭頭接點 144"/>
        <o:r id="V:Rule80" type="connector" idref="#直線單箭頭接點 140"/>
        <o:r id="V:Rule81" type="connector" idref="#直線單箭頭接點 132"/>
        <o:r id="V:Rule82" type="connector" idref="#直線單箭頭接點 127"/>
        <o:r id="V:Rule83" type="connector" idref="#_x0000_s1269"/>
        <o:r id="V:Rule84" type="connector" idref="#直線單箭頭接點 149"/>
        <o:r id="V:Rule85" type="connector" idref="#直線單箭頭接點 124"/>
        <o:r id="V:Rule86" type="connector" idref="#直線單箭頭接點 193"/>
        <o:r id="V:Rule87" type="connector" idref="#直線單箭頭接點 158"/>
        <o:r id="V:Rule88" type="connector" idref="#直線單箭頭接點 155"/>
        <o:r id="V:Rule89" type="connector" idref="#直線單箭頭接點 155"/>
        <o:r id="V:Rule90" type="connector" idref="#直線單箭頭接點 155"/>
        <o:r id="V:Rule91" type="connector" idref="#直線單箭頭接點 147"/>
        <o:r id="V:Rule92" type="connector" idref="#直線單箭頭接點 103"/>
        <o:r id="V:Rule93" type="connector" idref="#直線單箭頭接點 157"/>
        <o:r id="V:Rule94" type="connector" idref="#直線單箭頭接點 144"/>
        <o:r id="V:Rule95" type="connector" idref="#直線單箭頭接點 140"/>
        <o:r id="V:Rule96" type="connector" idref="#直線單箭頭接點 132"/>
        <o:r id="V:Rule97" type="connector" idref="#直線單箭頭接點 127"/>
        <o:r id="V:Rule98" type="connector" idref="#_x0000_s1310"/>
        <o:r id="V:Rule99" type="connector" idref="#直線單箭頭接點 149"/>
        <o:r id="V:Rule100" type="connector" idref="#直線單箭頭接點 124"/>
        <o:r id="V:Rule101" type="connector" idref="#直線單箭頭接點 193"/>
        <o:r id="V:Rule102" type="connector" idref="#直線單箭頭接點 158"/>
        <o:r id="V:Rule103" type="connector" idref="#直線單箭頭接點 155"/>
        <o:r id="V:Rule104" type="connector" idref="#直線單箭頭接點 155"/>
        <o:r id="V:Rule105" type="connector" idref="#直線單箭頭接點 155"/>
        <o:r id="V:Rule106" type="connector" idref="#直線單箭頭接點 147"/>
        <o:r id="V:Rule107" type="connector" idref="#直線單箭頭接點 103"/>
        <o:r id="V:Rule108" type="connector" idref="#直線單箭頭接點 157"/>
        <o:r id="V:Rule109" type="connector" idref="#直線單箭頭接點 144"/>
        <o:r id="V:Rule110" type="connector" idref="#直線單箭頭接點 140"/>
        <o:r id="V:Rule111" type="connector" idref="#直線單箭頭接點 132"/>
        <o:r id="V:Rule112" type="connector" idref="#直線單箭頭接點 127"/>
        <o:r id="V:Rule113" type="connector" idref="#_x0000_s1351"/>
        <o:r id="V:Rule114" type="connector" idref="#直線單箭頭接點 149"/>
        <o:r id="V:Rule115" type="connector" idref="#直線單箭頭接點 124"/>
        <o:r id="V:Rule116" type="connector" idref="#直線單箭頭接點 193"/>
        <o:r id="V:Rule117" type="connector" idref="#直線單箭頭接點 158"/>
        <o:r id="V:Rule118" type="connector" idref="#直線單箭頭接點 155"/>
        <o:r id="V:Rule119" type="connector" idref="#直線單箭頭接點 155"/>
        <o:r id="V:Rule120" type="connector" idref="#直線單箭頭接點 155"/>
        <o:r id="V:Rule121" type="connector" idref="#直線單箭頭接點 147"/>
        <o:r id="V:Rule122" type="connector" idref="#直線單箭頭接點 103"/>
        <o:r id="V:Rule123" type="connector" idref="#直線單箭頭接點 157"/>
        <o:r id="V:Rule124" type="connector" idref="#直線單箭頭接點 144"/>
        <o:r id="V:Rule125" type="connector" idref="#直線單箭頭接點 140"/>
        <o:r id="V:Rule126" type="connector" idref="#直線單箭頭接點 132"/>
        <o:r id="V:Rule127" type="connector" idref="#直線單箭頭接點 127"/>
        <o:r id="V:Rule128" type="connector" idref="#_x0000_s1392"/>
        <o:r id="V:Rule129" type="connector" idref="#直線單箭頭接點 149"/>
        <o:r id="V:Rule130" type="connector" idref="#直線單箭頭接點 124"/>
        <o:r id="V:Rule131" type="connector" idref="#直線單箭頭接點 193"/>
        <o:r id="V:Rule132" type="connector" idref="#直線單箭頭接點 158"/>
        <o:r id="V:Rule133" type="connector" idref="#直線單箭頭接點 155"/>
        <o:r id="V:Rule134" type="connector" idref="#直線單箭頭接點 155"/>
        <o:r id="V:Rule135" type="connector" idref="#直線單箭頭接點 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szCs w:val="24"/>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158</Words>
  <Characters>903</Characters>
  <Application>Microsoft Office Word</Application>
  <DocSecurity>0</DocSecurity>
  <Lines>7</Lines>
  <Paragraphs>2</Paragraphs>
  <ScaleCrop>false</ScaleCrop>
  <Company>Hewlett-Packard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2019-11-12T06:08:00Z</dcterms:created>
  <dcterms:modified xsi:type="dcterms:W3CDTF">2019-11-12T06:25:00Z</dcterms:modified>
</cp:coreProperties>
</file>