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A2" w:rsidRPr="00F918A2" w:rsidRDefault="00F918A2" w:rsidP="00F918A2">
      <w:pPr>
        <w:jc w:val="center"/>
        <w:rPr>
          <w:rFonts w:eastAsia="標楷體"/>
          <w:b/>
          <w:bCs/>
          <w:sz w:val="28"/>
        </w:rPr>
      </w:pPr>
      <w:r w:rsidRPr="00F918A2">
        <w:rPr>
          <w:rFonts w:eastAsia="標楷體" w:hint="eastAsia"/>
          <w:b/>
          <w:bCs/>
          <w:sz w:val="28"/>
        </w:rPr>
        <w:t>法鼓文理學院「學術研究倫理教育」可</w:t>
      </w:r>
      <w:proofErr w:type="gramStart"/>
      <w:r w:rsidRPr="00F918A2">
        <w:rPr>
          <w:rFonts w:eastAsia="標楷體" w:hint="eastAsia"/>
          <w:b/>
          <w:bCs/>
          <w:sz w:val="28"/>
        </w:rPr>
        <w:t>抵免認列</w:t>
      </w:r>
      <w:proofErr w:type="gramEnd"/>
      <w:r w:rsidRPr="00F918A2">
        <w:rPr>
          <w:rFonts w:eastAsia="標楷體" w:hint="eastAsia"/>
          <w:b/>
          <w:bCs/>
          <w:sz w:val="28"/>
        </w:rPr>
        <w:t>課程表</w:t>
      </w:r>
    </w:p>
    <w:p w:rsidR="00F918A2" w:rsidRPr="00F918A2" w:rsidRDefault="00F918A2" w:rsidP="00F918A2">
      <w:pPr>
        <w:jc w:val="right"/>
        <w:rPr>
          <w:rFonts w:ascii="標楷體" w:eastAsia="標楷體" w:hAnsi="標楷體" w:cs="標楷體"/>
          <w:color w:val="000000"/>
          <w:sz w:val="22"/>
        </w:rPr>
      </w:pPr>
      <w:r w:rsidRPr="00F918A2">
        <w:rPr>
          <w:rFonts w:ascii="標楷體" w:eastAsia="標楷體" w:hAnsi="標楷體" w:cs="標楷體" w:hint="eastAsia"/>
          <w:sz w:val="22"/>
        </w:rPr>
        <w:t>108年11月6日108學年第1次</w:t>
      </w:r>
      <w:r w:rsidRPr="00F918A2">
        <w:rPr>
          <w:rFonts w:ascii="標楷體" w:eastAsia="標楷體" w:hAnsi="標楷體" w:cs="標楷體" w:hint="eastAsia"/>
          <w:color w:val="000000"/>
          <w:sz w:val="22"/>
        </w:rPr>
        <w:t>課程委員會通過</w:t>
      </w:r>
    </w:p>
    <w:p w:rsidR="00F918A2" w:rsidRDefault="00F918A2" w:rsidP="00F918A2">
      <w:pPr>
        <w:jc w:val="right"/>
        <w:rPr>
          <w:rFonts w:ascii="標楷體" w:eastAsia="標楷體" w:hAnsi="標楷體" w:cs="標楷體" w:hint="eastAsia"/>
          <w:color w:val="000000" w:themeColor="text1"/>
          <w:sz w:val="22"/>
        </w:rPr>
      </w:pPr>
      <w:r w:rsidRPr="00F918A2">
        <w:rPr>
          <w:rFonts w:ascii="標楷體" w:eastAsia="標楷體" w:hAnsi="標楷體" w:cs="標楷體" w:hint="eastAsia"/>
          <w:color w:val="000000" w:themeColor="text1"/>
          <w:sz w:val="22"/>
        </w:rPr>
        <w:t>109年11月29日108學年第1次課程委員會通過</w:t>
      </w:r>
    </w:p>
    <w:p w:rsidR="00F918A2" w:rsidRPr="00F918A2" w:rsidRDefault="000F12E3" w:rsidP="000F12E3">
      <w:pPr>
        <w:ind w:firstLine="4962"/>
        <w:rPr>
          <w:b/>
          <w:sz w:val="18"/>
        </w:rPr>
      </w:pPr>
      <w:r>
        <w:rPr>
          <w:rFonts w:ascii="標楷體" w:eastAsia="標楷體" w:hAnsi="標楷體" w:cs="標楷體" w:hint="eastAsia"/>
          <w:color w:val="000000" w:themeColor="text1"/>
          <w:sz w:val="22"/>
        </w:rPr>
        <w:t>110年12月15日110學年第3次教研會議通過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56"/>
        <w:gridCol w:w="2781"/>
        <w:gridCol w:w="1059"/>
        <w:gridCol w:w="1701"/>
        <w:gridCol w:w="2409"/>
      </w:tblGrid>
      <w:tr w:rsidR="00F918A2" w:rsidRPr="00F918A2" w:rsidTr="000F12E3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8A2" w:rsidRPr="00F918A2" w:rsidRDefault="00F918A2" w:rsidP="00F918A2">
            <w:pPr>
              <w:autoSpaceDE w:val="0"/>
              <w:jc w:val="center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班別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8A2" w:rsidRPr="00F918A2" w:rsidRDefault="00F918A2" w:rsidP="00F918A2">
            <w:pPr>
              <w:autoSpaceDE w:val="0"/>
              <w:jc w:val="center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課程名稱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8A2" w:rsidRPr="00F918A2" w:rsidRDefault="00F918A2" w:rsidP="00F918A2">
            <w:pPr>
              <w:autoSpaceDE w:val="0"/>
              <w:jc w:val="center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學分數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8A2" w:rsidRPr="00F918A2" w:rsidRDefault="00F918A2" w:rsidP="00F918A2">
            <w:pPr>
              <w:autoSpaceDE w:val="0"/>
              <w:jc w:val="center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必/選修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8A2" w:rsidRPr="00F918A2" w:rsidRDefault="00F918A2" w:rsidP="00F918A2">
            <w:pPr>
              <w:autoSpaceDE w:val="0"/>
              <w:jc w:val="center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備註</w:t>
            </w:r>
          </w:p>
        </w:tc>
      </w:tr>
      <w:tr w:rsidR="000F12E3" w:rsidRPr="00F918A2" w:rsidTr="000F12E3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2E3" w:rsidRPr="00F918A2" w:rsidRDefault="000F12E3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佛教學系博士班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2E3" w:rsidRPr="00F918A2" w:rsidRDefault="000F12E3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宗教學研究方法與理論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2E3" w:rsidRPr="00F918A2" w:rsidRDefault="000F12E3" w:rsidP="00F918A2">
            <w:pPr>
              <w:autoSpaceDE w:val="0"/>
              <w:jc w:val="center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12E3" w:rsidRPr="00F918A2" w:rsidRDefault="000F12E3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核心課程</w:t>
            </w:r>
          </w:p>
          <w:p w:rsidR="000F12E3" w:rsidRPr="00F918A2" w:rsidRDefault="000F12E3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必修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E3" w:rsidRDefault="000F12E3" w:rsidP="000F12E3">
            <w:pPr>
              <w:autoSpaceDE w:val="0"/>
              <w:snapToGrid w:val="0"/>
              <w:ind w:left="340" w:hanging="340"/>
              <w:jc w:val="both"/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1. 111學年起</w:t>
            </w:r>
            <w:r w:rsidRPr="000F12E3">
              <w:rPr>
                <w:rFonts w:ascii="標楷體" w:eastAsia="標楷體" w:hAnsi="標楷體" w:cs="標楷體"/>
                <w:bCs/>
                <w:color w:val="FF0000"/>
                <w:szCs w:val="28"/>
              </w:rPr>
              <w:t>不</w:t>
            </w: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認列</w:t>
            </w:r>
          </w:p>
          <w:p w:rsidR="000F12E3" w:rsidRPr="00F918A2" w:rsidRDefault="000F12E3" w:rsidP="000F12E3">
            <w:pPr>
              <w:autoSpaceDE w:val="0"/>
              <w:snapToGrid w:val="0"/>
              <w:ind w:left="340" w:hanging="340"/>
              <w:jc w:val="both"/>
              <w:rPr>
                <w:rFonts w:ascii="標楷體" w:eastAsia="標楷體" w:hAnsi="標楷體" w:cs="標楷體"/>
                <w:bCs/>
                <w:color w:val="000000"/>
                <w:szCs w:val="28"/>
              </w:rPr>
            </w:pPr>
            <w:r w:rsidRPr="000F12E3">
              <w:rPr>
                <w:rFonts w:ascii="標楷體" w:eastAsia="標楷體" w:hAnsi="標楷體" w:cs="標楷體"/>
                <w:bCs/>
                <w:color w:val="FF0000"/>
                <w:szCs w:val="28"/>
              </w:rPr>
              <w:t>2. 106-110學年</w:t>
            </w:r>
            <w:r w:rsidRPr="000F12E3">
              <w:rPr>
                <w:rFonts w:ascii="標楷體" w:eastAsia="標楷體" w:hAnsi="標楷體" w:cs="標楷體" w:hint="eastAsia"/>
                <w:bCs/>
                <w:color w:val="FF0000"/>
                <w:szCs w:val="28"/>
              </w:rPr>
              <w:t>曾修過課程之同學，請參加校內「研究倫理講習1次」補足研究倫理專業知能。</w:t>
            </w:r>
          </w:p>
        </w:tc>
      </w:tr>
      <w:tr w:rsidR="000F12E3" w:rsidRPr="00F918A2" w:rsidTr="000F12E3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F12E3" w:rsidRPr="00F918A2" w:rsidRDefault="000F12E3" w:rsidP="00F918A2">
            <w:pPr>
              <w:autoSpaceDE w:val="0"/>
              <w:jc w:val="both"/>
              <w:rPr>
                <w:color w:val="000000" w:themeColor="text1"/>
              </w:rPr>
            </w:pPr>
            <w:r w:rsidRPr="00F918A2">
              <w:rPr>
                <w:rFonts w:ascii="標楷體" w:eastAsia="標楷體" w:hAnsi="標楷體" w:cs="標楷體" w:hint="eastAsia"/>
                <w:bCs/>
                <w:color w:val="000000" w:themeColor="text1"/>
                <w:szCs w:val="28"/>
              </w:rPr>
              <w:t>佛教學系碩士班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2E3" w:rsidRPr="00F918A2" w:rsidRDefault="000F12E3" w:rsidP="00F918A2">
            <w:pPr>
              <w:autoSpaceDE w:val="0"/>
              <w:jc w:val="both"/>
              <w:rPr>
                <w:color w:val="000000" w:themeColor="text1"/>
              </w:rPr>
            </w:pPr>
            <w:r w:rsidRPr="00F918A2">
              <w:rPr>
                <w:rFonts w:ascii="標楷體" w:eastAsia="標楷體" w:hAnsi="標楷體" w:cs="標楷體" w:hint="eastAsia"/>
                <w:bCs/>
                <w:color w:val="000000" w:themeColor="text1"/>
                <w:szCs w:val="28"/>
              </w:rPr>
              <w:t>宗教學：理論與方法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2E3" w:rsidRPr="00F918A2" w:rsidRDefault="000F12E3" w:rsidP="00F918A2">
            <w:pPr>
              <w:autoSpaceDE w:val="0"/>
              <w:jc w:val="center"/>
              <w:rPr>
                <w:color w:val="000000" w:themeColor="text1"/>
              </w:rPr>
            </w:pPr>
            <w:r w:rsidRPr="00F918A2">
              <w:rPr>
                <w:rFonts w:ascii="標楷體" w:eastAsia="標楷體" w:hAnsi="標楷體" w:cs="標楷體" w:hint="eastAsia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12E3" w:rsidRPr="00F918A2" w:rsidRDefault="000F12E3" w:rsidP="00F918A2">
            <w:pPr>
              <w:autoSpaceDE w:val="0"/>
              <w:jc w:val="both"/>
              <w:rPr>
                <w:color w:val="000000" w:themeColor="text1"/>
              </w:rPr>
            </w:pPr>
            <w:r w:rsidRPr="00F918A2">
              <w:rPr>
                <w:rFonts w:ascii="標楷體" w:eastAsia="標楷體" w:hAnsi="標楷體" w:cs="標楷體" w:hint="eastAsia"/>
                <w:bCs/>
                <w:color w:val="000000" w:themeColor="text1"/>
                <w:szCs w:val="28"/>
              </w:rPr>
              <w:t>專業課程</w:t>
            </w:r>
          </w:p>
          <w:p w:rsidR="000F12E3" w:rsidRPr="00F918A2" w:rsidRDefault="000F12E3" w:rsidP="00F918A2">
            <w:pPr>
              <w:autoSpaceDE w:val="0"/>
              <w:jc w:val="both"/>
              <w:rPr>
                <w:color w:val="000000" w:themeColor="text1"/>
              </w:rPr>
            </w:pPr>
            <w:r w:rsidRPr="00F918A2">
              <w:rPr>
                <w:rFonts w:ascii="標楷體" w:eastAsia="標楷體" w:hAnsi="標楷體" w:cs="標楷體" w:hint="eastAsia"/>
                <w:bCs/>
                <w:color w:val="000000" w:themeColor="text1"/>
                <w:szCs w:val="28"/>
              </w:rPr>
              <w:t>必修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E3" w:rsidRPr="00F918A2" w:rsidRDefault="000F12E3" w:rsidP="000F12E3">
            <w:pPr>
              <w:autoSpaceDE w:val="0"/>
              <w:snapToGrid w:val="0"/>
              <w:ind w:left="354" w:hanging="354"/>
              <w:jc w:val="both"/>
              <w:rPr>
                <w:rFonts w:ascii="標楷體" w:eastAsia="標楷體" w:hAnsi="標楷體" w:cs="標楷體"/>
                <w:bCs/>
                <w:color w:val="000000"/>
                <w:szCs w:val="28"/>
              </w:rPr>
            </w:pPr>
          </w:p>
        </w:tc>
      </w:tr>
      <w:tr w:rsidR="000F12E3" w:rsidRPr="00F918A2" w:rsidTr="000F12E3">
        <w:trPr>
          <w:trHeight w:val="553"/>
        </w:trPr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2E3" w:rsidRPr="00F918A2" w:rsidRDefault="000F12E3" w:rsidP="00F918A2">
            <w:pPr>
              <w:autoSpaceDE w:val="0"/>
              <w:jc w:val="both"/>
              <w:rPr>
                <w:rFonts w:ascii="標楷體" w:eastAsia="標楷體" w:hAnsi="標楷體" w:cs="標楷體"/>
                <w:bCs/>
                <w:color w:val="000000" w:themeColor="text1"/>
                <w:szCs w:val="28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2E3" w:rsidRPr="00F918A2" w:rsidRDefault="000F12E3" w:rsidP="00F918A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18A2">
              <w:rPr>
                <w:rFonts w:ascii="標楷體" w:eastAsia="標楷體" w:hAnsi="標楷體" w:hint="eastAsia"/>
                <w:color w:val="000000" w:themeColor="text1"/>
              </w:rPr>
              <w:t>學術論文寫作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2E3" w:rsidRPr="00F918A2" w:rsidRDefault="000F12E3" w:rsidP="00F918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18A2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12E3" w:rsidRPr="00F918A2" w:rsidRDefault="000F12E3" w:rsidP="00F918A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18A2">
              <w:rPr>
                <w:rFonts w:ascii="標楷體" w:eastAsia="標楷體" w:hAnsi="標楷體" w:hint="eastAsia"/>
                <w:color w:val="000000" w:themeColor="text1"/>
              </w:rPr>
              <w:t>專業課程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E3" w:rsidRDefault="000F12E3" w:rsidP="000F12E3">
            <w:pPr>
              <w:autoSpaceDE w:val="0"/>
              <w:snapToGrid w:val="0"/>
              <w:ind w:left="340" w:hanging="340"/>
              <w:jc w:val="both"/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1. 111學年起認列</w:t>
            </w:r>
          </w:p>
          <w:p w:rsidR="000F12E3" w:rsidRPr="00F918A2" w:rsidRDefault="000F12E3" w:rsidP="000F12E3">
            <w:pPr>
              <w:autoSpaceDE w:val="0"/>
              <w:snapToGrid w:val="0"/>
              <w:ind w:left="368" w:hanging="368"/>
              <w:jc w:val="both"/>
              <w:rPr>
                <w:rFonts w:ascii="標楷體" w:eastAsia="標楷體" w:hAnsi="標楷體" w:cs="標楷體"/>
                <w:bCs/>
                <w:color w:val="000000"/>
                <w:szCs w:val="28"/>
              </w:rPr>
            </w:pPr>
            <w:r w:rsidRPr="000F12E3">
              <w:rPr>
                <w:rFonts w:ascii="標楷體" w:eastAsia="標楷體" w:hAnsi="標楷體" w:cs="標楷體"/>
                <w:bCs/>
                <w:color w:val="FF0000"/>
                <w:szCs w:val="28"/>
              </w:rPr>
              <w:t>2. 10</w:t>
            </w:r>
            <w:r>
              <w:rPr>
                <w:rFonts w:ascii="標楷體" w:eastAsia="標楷體" w:hAnsi="標楷體" w:cs="標楷體"/>
                <w:bCs/>
                <w:color w:val="FF0000"/>
                <w:szCs w:val="28"/>
              </w:rPr>
              <w:t>9</w:t>
            </w:r>
            <w:r w:rsidRPr="000F12E3">
              <w:rPr>
                <w:rFonts w:ascii="標楷體" w:eastAsia="標楷體" w:hAnsi="標楷體" w:cs="標楷體"/>
                <w:bCs/>
                <w:color w:val="FF0000"/>
                <w:szCs w:val="28"/>
              </w:rPr>
              <w:t>-110學年</w:t>
            </w:r>
            <w:r w:rsidRPr="000F12E3">
              <w:rPr>
                <w:rFonts w:ascii="標楷體" w:eastAsia="標楷體" w:hAnsi="標楷體" w:cs="標楷體" w:hint="eastAsia"/>
                <w:bCs/>
                <w:color w:val="FF0000"/>
                <w:szCs w:val="28"/>
              </w:rPr>
              <w:t>曾修過課程之同學，請參加校內「研究倫理講習1次」補足研究倫理專</w:t>
            </w:r>
            <w:bookmarkStart w:id="0" w:name="_GoBack"/>
            <w:bookmarkEnd w:id="0"/>
            <w:r w:rsidRPr="000F12E3">
              <w:rPr>
                <w:rFonts w:ascii="標楷體" w:eastAsia="標楷體" w:hAnsi="標楷體" w:cs="標楷體" w:hint="eastAsia"/>
                <w:bCs/>
                <w:color w:val="FF0000"/>
                <w:szCs w:val="28"/>
              </w:rPr>
              <w:t>業知能。</w:t>
            </w:r>
          </w:p>
        </w:tc>
      </w:tr>
      <w:tr w:rsidR="00F918A2" w:rsidRPr="00F918A2" w:rsidTr="000F12E3">
        <w:trPr>
          <w:trHeight w:val="313"/>
        </w:trPr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人文社會學群</w:t>
            </w:r>
          </w:p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生命教育碩士學位</w:t>
            </w:r>
          </w:p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學程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質性研究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center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核心課程</w:t>
            </w:r>
          </w:p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必修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numPr>
                <w:ilvl w:val="0"/>
                <w:numId w:val="8"/>
              </w:numPr>
              <w:autoSpaceDE w:val="0"/>
              <w:ind w:left="307" w:hanging="307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106學年入學:質性研究、量化分析，二選一門課程。</w:t>
            </w:r>
          </w:p>
          <w:p w:rsidR="00F918A2" w:rsidRPr="00F918A2" w:rsidRDefault="00F918A2" w:rsidP="00F918A2">
            <w:pPr>
              <w:numPr>
                <w:ilvl w:val="0"/>
                <w:numId w:val="8"/>
              </w:numPr>
              <w:autoSpaceDE w:val="0"/>
              <w:ind w:left="307" w:hanging="307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107學年後入學: 研究方法論。</w:t>
            </w:r>
          </w:p>
        </w:tc>
      </w:tr>
      <w:tr w:rsidR="00F918A2" w:rsidRPr="00F918A2" w:rsidTr="000F12E3">
        <w:trPr>
          <w:trHeight w:val="313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量化分析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center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核心課程</w:t>
            </w:r>
          </w:p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必修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bCs/>
                <w:color w:val="000000"/>
                <w:szCs w:val="28"/>
              </w:rPr>
            </w:pPr>
          </w:p>
        </w:tc>
      </w:tr>
      <w:tr w:rsidR="00F918A2" w:rsidRPr="00F918A2" w:rsidTr="000F12E3">
        <w:trPr>
          <w:trHeight w:val="338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研究方法論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center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核心課程</w:t>
            </w:r>
          </w:p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必修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bCs/>
                <w:color w:val="000000"/>
                <w:szCs w:val="28"/>
              </w:rPr>
            </w:pPr>
          </w:p>
        </w:tc>
      </w:tr>
      <w:tr w:rsidR="00F918A2" w:rsidRPr="00F918A2" w:rsidTr="000F12E3">
        <w:trPr>
          <w:trHeight w:val="222"/>
        </w:trPr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人文社會學群</w:t>
            </w:r>
          </w:p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社區再造碩士學位學程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研究方法論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center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核心必修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numPr>
                <w:ilvl w:val="0"/>
                <w:numId w:val="5"/>
              </w:numPr>
              <w:autoSpaceDE w:val="0"/>
              <w:ind w:left="317" w:hanging="317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質性研究、量化研究107級為專業選修</w:t>
            </w:r>
          </w:p>
          <w:p w:rsidR="00F918A2" w:rsidRPr="00F918A2" w:rsidRDefault="00F918A2" w:rsidP="00F918A2">
            <w:pPr>
              <w:numPr>
                <w:ilvl w:val="0"/>
                <w:numId w:val="5"/>
              </w:numPr>
              <w:autoSpaceDE w:val="0"/>
              <w:ind w:left="317" w:hanging="317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107級量化分析改為量化研究</w:t>
            </w:r>
          </w:p>
        </w:tc>
      </w:tr>
      <w:tr w:rsidR="00F918A2" w:rsidRPr="00F918A2" w:rsidTr="00F918A2">
        <w:trPr>
          <w:trHeight w:val="222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質性研究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center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專業必選修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bCs/>
                <w:color w:val="000000"/>
                <w:szCs w:val="28"/>
              </w:rPr>
            </w:pPr>
          </w:p>
        </w:tc>
      </w:tr>
      <w:tr w:rsidR="00F918A2" w:rsidRPr="00F918A2" w:rsidTr="00F918A2">
        <w:trPr>
          <w:trHeight w:val="222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量化分析或量化研究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center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專業必選修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bCs/>
                <w:color w:val="000000"/>
                <w:szCs w:val="28"/>
              </w:rPr>
            </w:pPr>
          </w:p>
        </w:tc>
      </w:tr>
      <w:tr w:rsidR="00F918A2" w:rsidRPr="00F918A2" w:rsidTr="00F918A2">
        <w:trPr>
          <w:trHeight w:val="222"/>
        </w:trPr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人文社會學群</w:t>
            </w:r>
          </w:p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社會企業與創新碩士學位學程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研究方法論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center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專業必選修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numPr>
                <w:ilvl w:val="0"/>
                <w:numId w:val="6"/>
              </w:numPr>
              <w:autoSpaceDE w:val="0"/>
              <w:ind w:left="317" w:hanging="317"/>
              <w:jc w:val="both"/>
              <w:rPr>
                <w:rFonts w:ascii="標楷體" w:eastAsia="標楷體" w:hAnsi="標楷體" w:cs="標楷體"/>
                <w:bCs/>
                <w:color w:val="000000"/>
                <w:szCs w:val="28"/>
              </w:rPr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106級為專業必選修，三選</w:t>
            </w:r>
            <w:proofErr w:type="gramStart"/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一</w:t>
            </w:r>
            <w:proofErr w:type="gramEnd"/>
          </w:p>
          <w:p w:rsidR="00F918A2" w:rsidRPr="00F918A2" w:rsidRDefault="00F918A2" w:rsidP="00F918A2">
            <w:pPr>
              <w:numPr>
                <w:ilvl w:val="0"/>
                <w:numId w:val="6"/>
              </w:numPr>
              <w:autoSpaceDE w:val="0"/>
              <w:ind w:left="317" w:hanging="317"/>
              <w:jc w:val="both"/>
              <w:rPr>
                <w:rFonts w:ascii="標楷體" w:eastAsia="標楷體" w:hAnsi="標楷體" w:cs="標楷體"/>
                <w:bCs/>
                <w:color w:val="000000"/>
                <w:szCs w:val="28"/>
              </w:rPr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107、108級研究方法論為必修，量化研究、質性研究為選修</w:t>
            </w:r>
          </w:p>
          <w:p w:rsidR="00F918A2" w:rsidRPr="00F918A2" w:rsidRDefault="00F918A2" w:rsidP="00F918A2">
            <w:pPr>
              <w:numPr>
                <w:ilvl w:val="0"/>
                <w:numId w:val="6"/>
              </w:numPr>
              <w:autoSpaceDE w:val="0"/>
              <w:ind w:left="317" w:hanging="317"/>
              <w:jc w:val="both"/>
              <w:rPr>
                <w:rFonts w:ascii="標楷體" w:eastAsia="標楷體" w:hAnsi="標楷體" w:cs="標楷體"/>
                <w:bCs/>
                <w:color w:val="000000"/>
                <w:szCs w:val="28"/>
              </w:rPr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107級量化分析改為量化研究</w:t>
            </w:r>
          </w:p>
        </w:tc>
      </w:tr>
      <w:tr w:rsidR="00F918A2" w:rsidRPr="00F918A2" w:rsidTr="00F918A2">
        <w:trPr>
          <w:trHeight w:val="222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質性研究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center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專業必選修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bCs/>
                <w:color w:val="000000"/>
                <w:szCs w:val="28"/>
              </w:rPr>
            </w:pPr>
          </w:p>
        </w:tc>
      </w:tr>
      <w:tr w:rsidR="00F918A2" w:rsidRPr="00F918A2" w:rsidTr="00F918A2">
        <w:trPr>
          <w:trHeight w:val="222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量化分析或量化研究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center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專業必選修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bCs/>
                <w:color w:val="000000"/>
                <w:szCs w:val="28"/>
              </w:rPr>
            </w:pPr>
          </w:p>
        </w:tc>
      </w:tr>
      <w:tr w:rsidR="00F918A2" w:rsidRPr="00F918A2" w:rsidTr="00F918A2">
        <w:trPr>
          <w:trHeight w:val="222"/>
        </w:trPr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人文社會學群</w:t>
            </w:r>
          </w:p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環境與發展碩士學位學程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研究方法論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center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核心必修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numPr>
                <w:ilvl w:val="0"/>
                <w:numId w:val="7"/>
              </w:numPr>
              <w:autoSpaceDE w:val="0"/>
              <w:ind w:left="317" w:hanging="317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107級量化分析改為量化研究</w:t>
            </w:r>
          </w:p>
        </w:tc>
      </w:tr>
      <w:tr w:rsidR="00F918A2" w:rsidRPr="00F918A2" w:rsidTr="00F918A2">
        <w:trPr>
          <w:trHeight w:val="222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質性研究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center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專業選修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bCs/>
                <w:color w:val="000000"/>
                <w:szCs w:val="28"/>
              </w:rPr>
            </w:pPr>
          </w:p>
        </w:tc>
      </w:tr>
      <w:tr w:rsidR="00F918A2" w:rsidRPr="00F918A2" w:rsidTr="00F918A2">
        <w:trPr>
          <w:trHeight w:val="222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量化分析或量化研究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center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jc w:val="both"/>
            </w:pPr>
            <w:r w:rsidRPr="00F918A2">
              <w:rPr>
                <w:rFonts w:ascii="標楷體" w:eastAsia="標楷體" w:hAnsi="標楷體" w:cs="標楷體" w:hint="eastAsia"/>
                <w:bCs/>
                <w:color w:val="000000"/>
                <w:szCs w:val="28"/>
              </w:rPr>
              <w:t>專業選修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8A2" w:rsidRPr="00F918A2" w:rsidRDefault="00F918A2" w:rsidP="00F918A2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bCs/>
                <w:color w:val="000000"/>
                <w:szCs w:val="28"/>
              </w:rPr>
            </w:pPr>
          </w:p>
        </w:tc>
      </w:tr>
    </w:tbl>
    <w:p w:rsidR="00F918A2" w:rsidRDefault="00F918A2" w:rsidP="000F12E3"/>
    <w:sectPr w:rsidR="00F918A2" w:rsidSect="00044F4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95B" w:rsidRDefault="0029595B" w:rsidP="00F918A2">
      <w:r>
        <w:separator/>
      </w:r>
    </w:p>
  </w:endnote>
  <w:endnote w:type="continuationSeparator" w:id="0">
    <w:p w:rsidR="0029595B" w:rsidRDefault="0029595B" w:rsidP="00F9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95B" w:rsidRDefault="0029595B" w:rsidP="00F918A2">
      <w:r>
        <w:separator/>
      </w:r>
    </w:p>
  </w:footnote>
  <w:footnote w:type="continuationSeparator" w:id="0">
    <w:p w:rsidR="0029595B" w:rsidRDefault="0029595B" w:rsidP="00F91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eastAsia="標楷體" w:hAnsi="Times New Roman" w:cs="Times New Roman" w:hint="default"/>
      </w:rPr>
    </w:lvl>
  </w:abstractNum>
  <w:abstractNum w:abstractNumId="1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eastAsia="標楷體" w:hAnsi="Times New Roman" w:cs="Times New Roman" w:hint="default"/>
      </w:rPr>
    </w:lvl>
  </w:abstractNum>
  <w:abstractNum w:abstractNumId="2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hint="default"/>
        <w:sz w:val="24"/>
      </w:rPr>
    </w:lvl>
  </w:abstractNum>
  <w:abstractNum w:abstractNumId="3">
    <w:nsid w:val="00000012"/>
    <w:multiLevelType w:val="singleLevel"/>
    <w:tmpl w:val="00000012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eastAsia="標楷體" w:hAnsi="Times New Roman" w:cs="Times New Roman" w:hint="default"/>
      </w:rPr>
    </w:lvl>
  </w:abstractNum>
  <w:abstractNum w:abstractNumId="4">
    <w:nsid w:val="09D447D0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hint="default"/>
        <w:sz w:val="24"/>
      </w:rPr>
    </w:lvl>
  </w:abstractNum>
  <w:abstractNum w:abstractNumId="5">
    <w:nsid w:val="0BDB7030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hint="default"/>
        <w:sz w:val="24"/>
      </w:rPr>
    </w:lvl>
  </w:abstractNum>
  <w:abstractNum w:abstractNumId="6">
    <w:nsid w:val="20936E9A"/>
    <w:multiLevelType w:val="hybridMultilevel"/>
    <w:tmpl w:val="50123B04"/>
    <w:lvl w:ilvl="0" w:tplc="0000000B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2163F4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hint="default"/>
        <w:sz w:val="24"/>
      </w:rPr>
    </w:lvl>
  </w:abstractNum>
  <w:abstractNum w:abstractNumId="8">
    <w:nsid w:val="3A24494F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hint="default"/>
        <w:sz w:val="24"/>
      </w:rPr>
    </w:lvl>
  </w:abstractNum>
  <w:abstractNum w:abstractNumId="9">
    <w:nsid w:val="580169B0"/>
    <w:multiLevelType w:val="hybridMultilevel"/>
    <w:tmpl w:val="88500574"/>
    <w:name w:val="WW8Num172"/>
    <w:lvl w:ilvl="0" w:tplc="03D69EFC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2DA5F5B"/>
    <w:multiLevelType w:val="hybridMultilevel"/>
    <w:tmpl w:val="50123B04"/>
    <w:lvl w:ilvl="0" w:tplc="0000000B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8BF14E7"/>
    <w:multiLevelType w:val="hybridMultilevel"/>
    <w:tmpl w:val="50123B04"/>
    <w:lvl w:ilvl="0" w:tplc="0000000B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24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4D"/>
    <w:rsid w:val="00044F4D"/>
    <w:rsid w:val="000F12E3"/>
    <w:rsid w:val="0029595B"/>
    <w:rsid w:val="0067776B"/>
    <w:rsid w:val="006E1893"/>
    <w:rsid w:val="00792BB8"/>
    <w:rsid w:val="00AB3174"/>
    <w:rsid w:val="00D55E56"/>
    <w:rsid w:val="00F9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4D"/>
    <w:pPr>
      <w:widowControl w:val="0"/>
      <w:suppressAutoHyphens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3174"/>
    <w:pPr>
      <w:keepNext/>
      <w:snapToGrid w:val="0"/>
      <w:spacing w:line="288" w:lineRule="auto"/>
      <w:outlineLvl w:val="0"/>
    </w:pPr>
    <w:rPr>
      <w:rFonts w:asciiTheme="majorHAnsi" w:eastAsiaTheme="majorEastAsia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AB3174"/>
    <w:pPr>
      <w:keepNext/>
      <w:snapToGrid w:val="0"/>
      <w:spacing w:line="288" w:lineRule="auto"/>
      <w:outlineLvl w:val="1"/>
    </w:pPr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B3174"/>
    <w:pPr>
      <w:keepNext/>
      <w:snapToGrid w:val="0"/>
      <w:spacing w:line="288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6E1893"/>
    <w:pPr>
      <w:keepNext/>
      <w:snapToGrid w:val="0"/>
      <w:spacing w:line="288" w:lineRule="auto"/>
      <w:outlineLvl w:val="3"/>
    </w:pPr>
    <w:rPr>
      <w:rFonts w:asciiTheme="majorHAnsi" w:eastAsia="標楷體" w:hAnsiTheme="majorHAnsi" w:cstheme="majorBidi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B3174"/>
    <w:rPr>
      <w:rFonts w:asciiTheme="majorHAnsi" w:eastAsiaTheme="majorEastAsia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AB3174"/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AB3174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6E1893"/>
    <w:rPr>
      <w:rFonts w:asciiTheme="majorHAnsi" w:eastAsia="標楷體" w:hAnsiTheme="majorHAnsi" w:cstheme="majorBidi"/>
      <w:szCs w:val="36"/>
    </w:rPr>
  </w:style>
  <w:style w:type="paragraph" w:styleId="a3">
    <w:name w:val="header"/>
    <w:basedOn w:val="a"/>
    <w:link w:val="a4"/>
    <w:uiPriority w:val="99"/>
    <w:unhideWhenUsed/>
    <w:rsid w:val="00F91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18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1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18A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4D"/>
    <w:pPr>
      <w:widowControl w:val="0"/>
      <w:suppressAutoHyphens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3174"/>
    <w:pPr>
      <w:keepNext/>
      <w:snapToGrid w:val="0"/>
      <w:spacing w:line="288" w:lineRule="auto"/>
      <w:outlineLvl w:val="0"/>
    </w:pPr>
    <w:rPr>
      <w:rFonts w:asciiTheme="majorHAnsi" w:eastAsiaTheme="majorEastAsia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AB3174"/>
    <w:pPr>
      <w:keepNext/>
      <w:snapToGrid w:val="0"/>
      <w:spacing w:line="288" w:lineRule="auto"/>
      <w:outlineLvl w:val="1"/>
    </w:pPr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B3174"/>
    <w:pPr>
      <w:keepNext/>
      <w:snapToGrid w:val="0"/>
      <w:spacing w:line="288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6E1893"/>
    <w:pPr>
      <w:keepNext/>
      <w:snapToGrid w:val="0"/>
      <w:spacing w:line="288" w:lineRule="auto"/>
      <w:outlineLvl w:val="3"/>
    </w:pPr>
    <w:rPr>
      <w:rFonts w:asciiTheme="majorHAnsi" w:eastAsia="標楷體" w:hAnsiTheme="majorHAnsi" w:cstheme="majorBidi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B3174"/>
    <w:rPr>
      <w:rFonts w:asciiTheme="majorHAnsi" w:eastAsiaTheme="majorEastAsia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AB3174"/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AB3174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6E1893"/>
    <w:rPr>
      <w:rFonts w:asciiTheme="majorHAnsi" w:eastAsia="標楷體" w:hAnsiTheme="majorHAnsi" w:cstheme="majorBidi"/>
      <w:szCs w:val="36"/>
    </w:rPr>
  </w:style>
  <w:style w:type="paragraph" w:styleId="a3">
    <w:name w:val="header"/>
    <w:basedOn w:val="a"/>
    <w:link w:val="a4"/>
    <w:uiPriority w:val="99"/>
    <w:unhideWhenUsed/>
    <w:rsid w:val="00F91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18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1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18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2022-01-13T07:28:00Z</dcterms:created>
  <dcterms:modified xsi:type="dcterms:W3CDTF">2022-01-13T07:28:00Z</dcterms:modified>
</cp:coreProperties>
</file>