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7D" w:rsidRDefault="0060027D" w:rsidP="0060027D">
      <w:pPr>
        <w:snapToGrid w:val="0"/>
        <w:spacing w:line="360" w:lineRule="atLeast"/>
        <w:jc w:val="center"/>
        <w:rPr>
          <w:rFonts w:ascii="華康仿宋體W6(P)" w:eastAsia="華康仿宋體W6(P)" w:hAnsi="標楷體" w:hint="eastAsia"/>
          <w:b/>
          <w:sz w:val="28"/>
          <w:szCs w:val="28"/>
        </w:rPr>
      </w:pPr>
      <w:r>
        <w:rPr>
          <w:rFonts w:ascii="華康仿宋體W6(P)" w:eastAsia="華康仿宋體W6(P)" w:hAnsi="標楷體" w:hint="eastAsia"/>
          <w:b/>
          <w:sz w:val="28"/>
          <w:szCs w:val="28"/>
        </w:rPr>
        <w:t>法鼓文理學院執行教育部獎勵私立大學校院校務發展計畫經費作業要點</w:t>
      </w:r>
    </w:p>
    <w:p w:rsidR="0060027D" w:rsidRDefault="0060027D" w:rsidP="0060027D">
      <w:pPr>
        <w:snapToGrid w:val="0"/>
        <w:spacing w:line="360" w:lineRule="atLeast"/>
        <w:jc w:val="right"/>
        <w:rPr>
          <w:rFonts w:ascii="華康仿宋體W6(P)" w:eastAsia="華康仿宋體W6(P)" w:hAnsi="標楷體" w:hint="eastAsia"/>
          <w:szCs w:val="24"/>
        </w:rPr>
      </w:pPr>
      <w:r>
        <w:rPr>
          <w:rFonts w:ascii="華康仿宋體W6(P)" w:eastAsia="華康仿宋體W6(P)" w:hAnsi="標楷體" w:hint="eastAsia"/>
          <w:szCs w:val="24"/>
        </w:rPr>
        <w:t>105年4月25日104學年度第21次主管會報通過</w:t>
      </w:r>
      <w:r>
        <w:rPr>
          <w:rFonts w:ascii="華康仿宋體W6(P)" w:eastAsia="華康仿宋體W6(P)" w:hAnsi="標楷體" w:hint="eastAsia"/>
          <w:szCs w:val="24"/>
        </w:rPr>
        <w:br/>
        <w:t>105年5月25日 104學年度第4次教研會議通過</w:t>
      </w:r>
    </w:p>
    <w:p w:rsidR="0060027D" w:rsidRDefault="0060027D" w:rsidP="0060027D">
      <w:pPr>
        <w:snapToGrid w:val="0"/>
        <w:spacing w:line="360" w:lineRule="atLeast"/>
        <w:jc w:val="right"/>
        <w:rPr>
          <w:rFonts w:ascii="華康仿宋體W6(P)" w:eastAsia="華康仿宋體W6(P)" w:hAnsi="標楷體" w:hint="eastAsia"/>
          <w:szCs w:val="24"/>
        </w:rPr>
      </w:pPr>
      <w:r>
        <w:rPr>
          <w:rFonts w:ascii="華康仿宋體W6(P)" w:eastAsia="華康仿宋體W6(P)" w:hAnsi="標楷體" w:hint="eastAsia"/>
          <w:szCs w:val="24"/>
        </w:rPr>
        <w:t>105年11月16日105學年度第2次行政會議通過</w:t>
      </w:r>
    </w:p>
    <w:p w:rsidR="0060027D" w:rsidRDefault="0060027D" w:rsidP="0060027D">
      <w:pPr>
        <w:snapToGrid w:val="0"/>
        <w:spacing w:line="360" w:lineRule="atLeast"/>
        <w:jc w:val="right"/>
        <w:rPr>
          <w:rFonts w:ascii="華康仿宋體W6(P)" w:eastAsia="華康仿宋體W6(P)" w:hAnsi="標楷體" w:hint="eastAsia"/>
          <w:szCs w:val="24"/>
        </w:rPr>
      </w:pPr>
      <w:r w:rsidRPr="0060027D">
        <w:rPr>
          <w:rFonts w:ascii="華康仿宋體W6(P)" w:eastAsia="華康仿宋體W6(P)" w:hAnsi="標楷體" w:hint="eastAsia"/>
          <w:szCs w:val="24"/>
        </w:rPr>
        <w:t>106</w:t>
      </w:r>
      <w:r w:rsidRPr="0060027D">
        <w:rPr>
          <w:rFonts w:ascii="新細明體" w:hAnsi="新細明體" w:cs="新細明體" w:hint="eastAsia"/>
          <w:szCs w:val="24"/>
        </w:rPr>
        <w:t>年</w:t>
      </w:r>
      <w:r w:rsidRPr="0060027D">
        <w:rPr>
          <w:rFonts w:ascii="華康仿宋體W6(P)" w:eastAsia="華康仿宋體W6(P)" w:hAnsi="標楷體" w:hint="eastAsia"/>
          <w:szCs w:val="24"/>
        </w:rPr>
        <w:t>5</w:t>
      </w:r>
      <w:r w:rsidRPr="0060027D">
        <w:rPr>
          <w:rFonts w:ascii="新細明體" w:hAnsi="新細明體" w:cs="新細明體" w:hint="eastAsia"/>
          <w:szCs w:val="24"/>
        </w:rPr>
        <w:t>月</w:t>
      </w:r>
      <w:r w:rsidRPr="0060027D">
        <w:rPr>
          <w:rFonts w:ascii="華康仿宋體W6(P)" w:eastAsia="華康仿宋體W6(P)" w:hAnsi="標楷體" w:hint="eastAsia"/>
          <w:szCs w:val="24"/>
        </w:rPr>
        <w:t>24</w:t>
      </w:r>
      <w:r w:rsidRPr="0060027D">
        <w:rPr>
          <w:rFonts w:ascii="新細明體" w:hAnsi="新細明體" w:cs="新細明體" w:hint="eastAsia"/>
          <w:szCs w:val="24"/>
        </w:rPr>
        <w:t>日</w:t>
      </w:r>
      <w:r>
        <w:rPr>
          <w:rFonts w:ascii="華康仿宋體W6(P)" w:eastAsia="華康仿宋體W6(P)" w:hAnsi="標楷體" w:hint="eastAsia"/>
          <w:szCs w:val="24"/>
        </w:rPr>
        <w:t>105學年度第</w:t>
      </w:r>
      <w:r>
        <w:rPr>
          <w:rFonts w:ascii="華康仿宋體W6(P)" w:eastAsia="華康仿宋體W6(P)" w:hAnsi="標楷體" w:hint="eastAsia"/>
          <w:szCs w:val="24"/>
        </w:rPr>
        <w:t>4</w:t>
      </w:r>
      <w:bookmarkStart w:id="0" w:name="_GoBack"/>
      <w:bookmarkEnd w:id="0"/>
      <w:r>
        <w:rPr>
          <w:rFonts w:ascii="華康仿宋體W6(P)" w:eastAsia="華康仿宋體W6(P)" w:hAnsi="標楷體" w:hint="eastAsia"/>
          <w:szCs w:val="24"/>
        </w:rPr>
        <w:t>次行政會議</w:t>
      </w:r>
      <w:r>
        <w:rPr>
          <w:rFonts w:ascii="新細明體" w:hAnsi="新細明體" w:cs="新細明體" w:hint="eastAsia"/>
          <w:szCs w:val="24"/>
        </w:rPr>
        <w:t>修正通過</w:t>
      </w:r>
    </w:p>
    <w:p w:rsidR="0060027D" w:rsidRDefault="0060027D" w:rsidP="0060027D">
      <w:pPr>
        <w:kinsoku w:val="0"/>
        <w:snapToGrid w:val="0"/>
        <w:spacing w:line="360" w:lineRule="atLeast"/>
        <w:ind w:left="2"/>
        <w:jc w:val="both"/>
        <w:rPr>
          <w:rFonts w:ascii="華康仿宋體W6(P)" w:eastAsia="華康仿宋體W6(P)" w:hAnsi="標楷體" w:hint="eastAsia"/>
          <w:b/>
          <w:szCs w:val="24"/>
        </w:rPr>
      </w:pPr>
      <w:r>
        <w:rPr>
          <w:rFonts w:ascii="華康仿宋體W6(P)" w:eastAsia="華康仿宋體W6(P)" w:hAnsi="標楷體" w:hint="eastAsia"/>
          <w:b/>
          <w:szCs w:val="24"/>
        </w:rPr>
        <w:t>一、目的</w:t>
      </w:r>
    </w:p>
    <w:p w:rsidR="0060027D" w:rsidRDefault="0060027D" w:rsidP="0060027D">
      <w:pPr>
        <w:kinsoku w:val="0"/>
        <w:snapToGrid w:val="0"/>
        <w:spacing w:line="360" w:lineRule="atLeast"/>
        <w:ind w:left="504"/>
        <w:jc w:val="both"/>
        <w:rPr>
          <w:rFonts w:ascii="華康仿宋體W6(P)" w:eastAsia="華康仿宋體W6(P)" w:hAnsi="標楷體" w:hint="eastAsia"/>
          <w:szCs w:val="24"/>
        </w:rPr>
      </w:pPr>
      <w:r>
        <w:rPr>
          <w:rFonts w:ascii="華康仿宋體W6(P)" w:eastAsia="華康仿宋體W6(P)" w:hAnsi="標楷體" w:hint="eastAsia"/>
          <w:szCs w:val="24"/>
        </w:rPr>
        <w:t>為提升本校辦學績效，落實校務發展目標，依據「教育部獎勵私立大學校院校務發展計畫要點」，訂定本作業要點(以下簡稱本要點)。</w:t>
      </w:r>
    </w:p>
    <w:p w:rsidR="0060027D" w:rsidRDefault="0060027D" w:rsidP="0060027D">
      <w:pPr>
        <w:kinsoku w:val="0"/>
        <w:snapToGrid w:val="0"/>
        <w:spacing w:line="360" w:lineRule="atLeast"/>
        <w:jc w:val="both"/>
        <w:rPr>
          <w:rFonts w:ascii="華康仿宋體W6(P)" w:eastAsia="華康仿宋體W6(P)" w:hAnsi="標楷體" w:hint="eastAsia"/>
          <w:b/>
          <w:szCs w:val="24"/>
        </w:rPr>
      </w:pPr>
      <w:r>
        <w:rPr>
          <w:rFonts w:ascii="華康仿宋體W6(P)" w:eastAsia="華康仿宋體W6(P)" w:hAnsi="標楷體" w:hint="eastAsia"/>
          <w:b/>
          <w:szCs w:val="24"/>
        </w:rPr>
        <w:t>二、作業程序</w:t>
      </w:r>
    </w:p>
    <w:p w:rsidR="0060027D" w:rsidRDefault="0060027D" w:rsidP="0060027D">
      <w:pPr>
        <w:kinsoku w:val="0"/>
        <w:snapToGrid w:val="0"/>
        <w:spacing w:line="360" w:lineRule="atLeast"/>
        <w:ind w:left="504"/>
        <w:jc w:val="both"/>
        <w:rPr>
          <w:rFonts w:ascii="華康仿宋體W6(P)" w:eastAsia="華康仿宋體W6(P)" w:hAnsi="標楷體" w:hint="eastAsia"/>
          <w:szCs w:val="24"/>
        </w:rPr>
      </w:pPr>
      <w:r>
        <w:rPr>
          <w:rFonts w:ascii="華康仿宋體W6(P)" w:eastAsia="華康仿宋體W6(P)" w:hAnsi="標楷體" w:hint="eastAsia"/>
          <w:szCs w:val="24"/>
        </w:rPr>
        <w:t>配合教育部審核撥款作業時程，使用校務發展計畫經費(以下簡稱獎補助款)之單位於年度內應辦理之作業事項如下：</w:t>
      </w:r>
    </w:p>
    <w:p w:rsidR="0060027D" w:rsidRDefault="0060027D" w:rsidP="0060027D">
      <w:pPr>
        <w:snapToGrid w:val="0"/>
        <w:spacing w:line="360" w:lineRule="atLeast"/>
        <w:ind w:left="478" w:hangingChars="199" w:hanging="478"/>
        <w:jc w:val="both"/>
        <w:rPr>
          <w:rFonts w:ascii="華康仿宋體W6(P)" w:eastAsia="華康仿宋體W6(P)" w:hAnsi="標楷體" w:hint="eastAsia"/>
          <w:szCs w:val="24"/>
        </w:rPr>
      </w:pPr>
      <w:r>
        <w:rPr>
          <w:rFonts w:ascii="華康仿宋體W6(P)" w:eastAsia="華康仿宋體W6(P)" w:hAnsi="標楷體" w:hint="eastAsia"/>
          <w:szCs w:val="24"/>
        </w:rPr>
        <w:t>(</w:t>
      </w:r>
      <w:proofErr w:type="gramStart"/>
      <w:r>
        <w:rPr>
          <w:rFonts w:ascii="華康仿宋體W6(P)" w:eastAsia="華康仿宋體W6(P)" w:hAnsi="標楷體" w:hint="eastAsia"/>
          <w:szCs w:val="24"/>
        </w:rPr>
        <w:t>一</w:t>
      </w:r>
      <w:proofErr w:type="gramEnd"/>
      <w:r>
        <w:rPr>
          <w:rFonts w:ascii="華康仿宋體W6(P)" w:eastAsia="華康仿宋體W6(P)" w:hAnsi="標楷體" w:hint="eastAsia"/>
          <w:szCs w:val="24"/>
        </w:rPr>
        <w:t>)計畫與預算提案：</w:t>
      </w:r>
    </w:p>
    <w:p w:rsidR="0060027D" w:rsidRDefault="0060027D" w:rsidP="0060027D">
      <w:pPr>
        <w:snapToGrid w:val="0"/>
        <w:spacing w:line="360" w:lineRule="atLeast"/>
        <w:ind w:leftChars="177" w:left="456" w:hangingChars="13" w:hanging="31"/>
        <w:jc w:val="both"/>
        <w:rPr>
          <w:rFonts w:ascii="華康仿宋體W6(P)" w:eastAsia="華康仿宋體W6(P)" w:hAnsi="標楷體" w:hint="eastAsia"/>
          <w:szCs w:val="24"/>
        </w:rPr>
      </w:pPr>
      <w:r>
        <w:rPr>
          <w:rFonts w:ascii="華康仿宋體W6(P)" w:eastAsia="華康仿宋體W6(P)" w:hAnsi="標楷體" w:hint="eastAsia"/>
          <w:szCs w:val="24"/>
        </w:rPr>
        <w:t>單位依其中長程校務發展計畫與校務面向重點推動項目，提送年度「獎補助款經費預算表」至研究發展組彙總。</w:t>
      </w:r>
    </w:p>
    <w:p w:rsidR="0060027D" w:rsidRDefault="0060027D" w:rsidP="0060027D">
      <w:pPr>
        <w:snapToGrid w:val="0"/>
        <w:spacing w:line="360" w:lineRule="atLeast"/>
        <w:ind w:left="478" w:hangingChars="199" w:hanging="478"/>
        <w:jc w:val="both"/>
        <w:rPr>
          <w:rFonts w:ascii="華康仿宋體W6(P)" w:eastAsia="華康仿宋體W6(P)" w:hAnsi="標楷體" w:hint="eastAsia"/>
          <w:szCs w:val="24"/>
        </w:rPr>
      </w:pPr>
      <w:r>
        <w:rPr>
          <w:rFonts w:ascii="華康仿宋體W6(P)" w:eastAsia="華康仿宋體W6(P)" w:hAnsi="標楷體" w:hint="eastAsia"/>
          <w:szCs w:val="24"/>
        </w:rPr>
        <w:t>(二)初審與</w:t>
      </w:r>
      <w:proofErr w:type="gramStart"/>
      <w:r>
        <w:rPr>
          <w:rFonts w:ascii="華康仿宋體W6(P)" w:eastAsia="華康仿宋體W6(P)" w:hAnsi="標楷體" w:hint="eastAsia"/>
          <w:szCs w:val="24"/>
        </w:rPr>
        <w:t>複</w:t>
      </w:r>
      <w:proofErr w:type="gramEnd"/>
      <w:r>
        <w:rPr>
          <w:rFonts w:ascii="華康仿宋體W6(P)" w:eastAsia="華康仿宋體W6(P)" w:hAnsi="標楷體" w:hint="eastAsia"/>
          <w:szCs w:val="24"/>
        </w:rPr>
        <w:t>審：</w:t>
      </w:r>
    </w:p>
    <w:p w:rsidR="0060027D" w:rsidRDefault="0060027D" w:rsidP="0060027D">
      <w:pPr>
        <w:snapToGrid w:val="0"/>
        <w:spacing w:line="360" w:lineRule="atLeast"/>
        <w:ind w:left="478" w:hangingChars="199" w:hanging="478"/>
        <w:jc w:val="both"/>
        <w:rPr>
          <w:rFonts w:ascii="華康仿宋體W6(P)" w:eastAsia="華康仿宋體W6(P)" w:hAnsi="標楷體" w:hint="eastAsia"/>
          <w:szCs w:val="24"/>
        </w:rPr>
      </w:pPr>
      <w:r>
        <w:rPr>
          <w:rFonts w:ascii="華康仿宋體W6(P)" w:eastAsia="華康仿宋體W6(P)" w:hAnsi="標楷體" w:hint="eastAsia"/>
          <w:szCs w:val="24"/>
        </w:rPr>
        <w:t xml:space="preserve">    經教研會議或</w:t>
      </w:r>
      <w:r>
        <w:rPr>
          <w:rFonts w:ascii="華康仿宋體W6(P)" w:eastAsia="華康仿宋體W6(P)" w:hAnsi="標楷體" w:hint="eastAsia"/>
          <w:color w:val="FF0000"/>
          <w:szCs w:val="24"/>
        </w:rPr>
        <w:t>預算委員會</w:t>
      </w:r>
      <w:r>
        <w:rPr>
          <w:rFonts w:ascii="華康仿宋體W6(P)" w:eastAsia="華康仿宋體W6(P)" w:hAnsi="標楷體" w:hint="eastAsia"/>
          <w:szCs w:val="24"/>
        </w:rPr>
        <w:t>審議通過後，提報校務會議</w:t>
      </w:r>
      <w:r>
        <w:rPr>
          <w:rFonts w:ascii="華康仿宋體W6(P)" w:eastAsia="華康仿宋體W6(P)" w:hAnsi="標楷體" w:hint="eastAsia"/>
          <w:color w:val="FF0000"/>
          <w:szCs w:val="24"/>
        </w:rPr>
        <w:t>或行政會議</w:t>
      </w:r>
      <w:proofErr w:type="gramStart"/>
      <w:r>
        <w:rPr>
          <w:rFonts w:ascii="華康仿宋體W6(P)" w:eastAsia="華康仿宋體W6(P)" w:hAnsi="標楷體" w:hint="eastAsia"/>
          <w:szCs w:val="24"/>
        </w:rPr>
        <w:t>議</w:t>
      </w:r>
      <w:proofErr w:type="gramEnd"/>
      <w:r>
        <w:rPr>
          <w:rFonts w:ascii="華康仿宋體W6(P)" w:eastAsia="華康仿宋體W6(P)" w:hAnsi="標楷體" w:hint="eastAsia"/>
          <w:szCs w:val="24"/>
        </w:rPr>
        <w:t>進行</w:t>
      </w:r>
      <w:proofErr w:type="gramStart"/>
      <w:r>
        <w:rPr>
          <w:rFonts w:ascii="華康仿宋體W6(P)" w:eastAsia="華康仿宋體W6(P)" w:hAnsi="標楷體" w:hint="eastAsia"/>
          <w:szCs w:val="24"/>
        </w:rPr>
        <w:t>複</w:t>
      </w:r>
      <w:proofErr w:type="gramEnd"/>
      <w:r>
        <w:rPr>
          <w:rFonts w:ascii="華康仿宋體W6(P)" w:eastAsia="華康仿宋體W6(P)" w:hAnsi="標楷體" w:hint="eastAsia"/>
          <w:szCs w:val="24"/>
        </w:rPr>
        <w:t>審與決議。</w:t>
      </w:r>
    </w:p>
    <w:p w:rsidR="0060027D" w:rsidRDefault="0060027D" w:rsidP="0060027D">
      <w:pPr>
        <w:snapToGrid w:val="0"/>
        <w:spacing w:line="360" w:lineRule="atLeast"/>
        <w:ind w:left="478" w:hangingChars="199" w:hanging="478"/>
        <w:jc w:val="both"/>
        <w:rPr>
          <w:rFonts w:ascii="華康仿宋體W6(P)" w:eastAsia="華康仿宋體W6(P)" w:hAnsi="標楷體" w:hint="eastAsia"/>
          <w:szCs w:val="24"/>
        </w:rPr>
      </w:pPr>
      <w:r>
        <w:rPr>
          <w:rFonts w:ascii="華康仿宋體W6(P)" w:eastAsia="華康仿宋體W6(P)" w:hAnsi="標楷體" w:hint="eastAsia"/>
          <w:szCs w:val="24"/>
        </w:rPr>
        <w:t>(三) 經費執行：</w:t>
      </w:r>
    </w:p>
    <w:p w:rsidR="0060027D" w:rsidRDefault="0060027D" w:rsidP="0060027D">
      <w:pPr>
        <w:snapToGrid w:val="0"/>
        <w:spacing w:line="360" w:lineRule="atLeast"/>
        <w:ind w:leftChars="190" w:left="480" w:hangingChars="10" w:hanging="24"/>
        <w:jc w:val="both"/>
        <w:rPr>
          <w:rFonts w:ascii="華康仿宋體W6(P)" w:eastAsia="華康仿宋體W6(P)" w:hAnsi="標楷體" w:hint="eastAsia"/>
          <w:szCs w:val="24"/>
          <w:highlight w:val="yellow"/>
        </w:rPr>
      </w:pPr>
      <w:r>
        <w:rPr>
          <w:rFonts w:ascii="華康仿宋體W6(P)" w:eastAsia="華康仿宋體W6(P)" w:hAnsi="標楷體" w:hint="eastAsia"/>
          <w:szCs w:val="24"/>
        </w:rPr>
        <w:t>經核配通過之預算，分二期執行。第一期提出採購者，應於七月卅一日前完成驗收與付款；第二期提出採購者，應於十二月卅一日前完成驗收與付款。</w:t>
      </w:r>
    </w:p>
    <w:p w:rsidR="0060027D" w:rsidRDefault="0060027D" w:rsidP="0060027D">
      <w:pPr>
        <w:tabs>
          <w:tab w:val="center" w:pos="2669"/>
        </w:tabs>
        <w:snapToGrid w:val="0"/>
        <w:spacing w:line="360" w:lineRule="atLeast"/>
        <w:ind w:left="478" w:hangingChars="199" w:hanging="478"/>
        <w:jc w:val="both"/>
        <w:rPr>
          <w:rFonts w:ascii="華康仿宋體W6(P)" w:eastAsia="華康仿宋體W6(P)" w:hAnsi="標楷體" w:hint="eastAsia"/>
          <w:szCs w:val="24"/>
        </w:rPr>
      </w:pPr>
      <w:r>
        <w:rPr>
          <w:rFonts w:ascii="華康仿宋體W6(P)" w:eastAsia="華康仿宋體W6(P)" w:hAnsi="標楷體" w:hint="eastAsia"/>
          <w:szCs w:val="24"/>
        </w:rPr>
        <w:t>(四) 追蹤與管考：</w:t>
      </w:r>
      <w:r>
        <w:rPr>
          <w:rFonts w:ascii="華康仿宋體W6(P)" w:eastAsia="華康仿宋體W6(P)" w:hAnsi="標楷體" w:hint="eastAsia"/>
          <w:szCs w:val="24"/>
        </w:rPr>
        <w:tab/>
      </w:r>
    </w:p>
    <w:p w:rsidR="0060027D" w:rsidRDefault="0060027D" w:rsidP="0060027D">
      <w:pPr>
        <w:snapToGrid w:val="0"/>
        <w:spacing w:line="360" w:lineRule="atLeast"/>
        <w:ind w:leftChars="190" w:left="480" w:hangingChars="10" w:hanging="24"/>
        <w:jc w:val="both"/>
        <w:rPr>
          <w:rFonts w:ascii="華康仿宋體W6(P)" w:eastAsia="華康仿宋體W6(P)" w:hAnsi="標楷體" w:hint="eastAsia"/>
          <w:szCs w:val="24"/>
        </w:rPr>
      </w:pPr>
      <w:r>
        <w:rPr>
          <w:rFonts w:ascii="華康仿宋體W6(P)" w:eastAsia="華康仿宋體W6(P)" w:hAnsi="標楷體" w:hint="eastAsia"/>
          <w:szCs w:val="24"/>
        </w:rPr>
        <w:t>核配之獎補助款需於當年度全數執行完竣，由研究發展組製作經費審查與績效報告，呈送教育部查核。</w:t>
      </w:r>
    </w:p>
    <w:p w:rsidR="0060027D" w:rsidRDefault="0060027D" w:rsidP="0060027D">
      <w:pPr>
        <w:kinsoku w:val="0"/>
        <w:snapToGrid w:val="0"/>
        <w:spacing w:line="360" w:lineRule="atLeast"/>
        <w:jc w:val="both"/>
        <w:rPr>
          <w:rFonts w:ascii="華康仿宋體W6(P)" w:eastAsia="華康仿宋體W6(P)" w:hAnsi="標楷體" w:hint="eastAsia"/>
          <w:b/>
          <w:szCs w:val="24"/>
        </w:rPr>
      </w:pPr>
      <w:r>
        <w:rPr>
          <w:rFonts w:ascii="華康仿宋體W6(P)" w:eastAsia="華康仿宋體W6(P)" w:hAnsi="標楷體" w:hint="eastAsia"/>
          <w:b/>
          <w:szCs w:val="24"/>
        </w:rPr>
        <w:t>三、經費使用範圍</w:t>
      </w:r>
    </w:p>
    <w:p w:rsidR="0060027D" w:rsidRDefault="0060027D" w:rsidP="0060027D">
      <w:pPr>
        <w:snapToGrid w:val="0"/>
        <w:spacing w:line="360" w:lineRule="atLeast"/>
        <w:ind w:leftChars="160" w:left="418" w:hangingChars="14" w:hanging="34"/>
        <w:jc w:val="both"/>
        <w:rPr>
          <w:rFonts w:ascii="華康仿宋體W6(P)" w:eastAsia="華康仿宋體W6(P)" w:hAnsi="標楷體" w:hint="eastAsia"/>
          <w:szCs w:val="24"/>
        </w:rPr>
      </w:pPr>
      <w:r>
        <w:rPr>
          <w:rFonts w:ascii="華康仿宋體W6(P)" w:eastAsia="華康仿宋體W6(P)" w:hAnsi="標楷體" w:hint="eastAsia"/>
          <w:szCs w:val="24"/>
        </w:rPr>
        <w:t>依「教育部獎勵私立大學校院校務發展計畫要點」之獎勵、補助經費使用原則，其使用範圍如下：</w:t>
      </w:r>
    </w:p>
    <w:p w:rsidR="0060027D" w:rsidRDefault="0060027D" w:rsidP="0060027D">
      <w:pPr>
        <w:snapToGrid w:val="0"/>
        <w:spacing w:line="360" w:lineRule="atLeast"/>
        <w:ind w:left="600" w:right="74" w:hangingChars="250" w:hanging="600"/>
        <w:jc w:val="both"/>
        <w:rPr>
          <w:rFonts w:ascii="華康仿宋體W6(P)" w:eastAsia="華康仿宋體W6(P)" w:hAnsi="標楷體" w:hint="eastAsia"/>
          <w:szCs w:val="24"/>
        </w:rPr>
      </w:pPr>
      <w:r>
        <w:rPr>
          <w:rFonts w:ascii="華康仿宋體W6(P)" w:eastAsia="華康仿宋體W6(P)" w:hAnsi="標楷體" w:hint="eastAsia"/>
          <w:szCs w:val="24"/>
        </w:rPr>
        <w:t>(</w:t>
      </w:r>
      <w:proofErr w:type="gramStart"/>
      <w:r>
        <w:rPr>
          <w:rFonts w:ascii="華康仿宋體W6(P)" w:eastAsia="華康仿宋體W6(P)" w:hAnsi="標楷體" w:hint="eastAsia"/>
          <w:szCs w:val="24"/>
        </w:rPr>
        <w:t>一</w:t>
      </w:r>
      <w:proofErr w:type="gramEnd"/>
      <w:r>
        <w:rPr>
          <w:rFonts w:ascii="華康仿宋體W6(P)" w:eastAsia="華康仿宋體W6(P)" w:hAnsi="標楷體" w:hint="eastAsia"/>
          <w:szCs w:val="24"/>
        </w:rPr>
        <w:t>) 教師人事經費：</w:t>
      </w:r>
      <w:r>
        <w:rPr>
          <w:rFonts w:ascii="華康仿宋體W6(P)" w:eastAsia="華康仿宋體W6(P)" w:hAnsi="標楷體" w:hint="eastAsia"/>
          <w:szCs w:val="24"/>
        </w:rPr>
        <w:br/>
        <w:t>支應專任教師薪資或</w:t>
      </w:r>
      <w:proofErr w:type="gramStart"/>
      <w:r>
        <w:rPr>
          <w:rFonts w:ascii="華康仿宋體W6(P)" w:eastAsia="華康仿宋體W6(P)" w:hAnsi="標楷體" w:hint="eastAsia"/>
          <w:szCs w:val="24"/>
        </w:rPr>
        <w:t>新聘及現職</w:t>
      </w:r>
      <w:proofErr w:type="gramEnd"/>
      <w:r>
        <w:rPr>
          <w:rFonts w:ascii="華康仿宋體W6(P)" w:eastAsia="華康仿宋體W6(P)" w:hAnsi="標楷體" w:hint="eastAsia"/>
          <w:szCs w:val="24"/>
        </w:rPr>
        <w:t>之特殊優秀教研人員彈性薪資，應為其所支薪級之本（年功）薪、學術研究費及主管職務加給，且經費以獎補助款之百分之二十為限。</w:t>
      </w:r>
    </w:p>
    <w:p w:rsidR="0060027D" w:rsidRDefault="0060027D" w:rsidP="0060027D">
      <w:pPr>
        <w:snapToGrid w:val="0"/>
        <w:spacing w:line="360" w:lineRule="atLeast"/>
        <w:ind w:left="600" w:right="74" w:hangingChars="250" w:hanging="600"/>
        <w:jc w:val="both"/>
        <w:rPr>
          <w:rFonts w:ascii="華康仿宋體W6(P)" w:eastAsia="華康仿宋體W6(P)" w:hAnsi="標楷體" w:hint="eastAsia"/>
          <w:szCs w:val="24"/>
        </w:rPr>
      </w:pPr>
      <w:r>
        <w:rPr>
          <w:rFonts w:ascii="華康仿宋體W6(P)" w:eastAsia="華康仿宋體W6(P)" w:hAnsi="標楷體" w:hint="eastAsia"/>
          <w:szCs w:val="24"/>
        </w:rPr>
        <w:t>(二) 教學研究經費：</w:t>
      </w:r>
      <w:r>
        <w:rPr>
          <w:rFonts w:ascii="華康仿宋體W6(P)" w:eastAsia="華康仿宋體W6(P)" w:hAnsi="標楷體" w:hint="eastAsia"/>
          <w:szCs w:val="24"/>
        </w:rPr>
        <w:br/>
        <w:t>支應於編纂教材、製作教具、改進教學、研究、研習、進修、著作、升等送審之用途等。</w:t>
      </w:r>
    </w:p>
    <w:p w:rsidR="0060027D" w:rsidRDefault="0060027D" w:rsidP="0060027D">
      <w:pPr>
        <w:snapToGrid w:val="0"/>
        <w:spacing w:line="360" w:lineRule="atLeast"/>
        <w:ind w:left="600" w:right="74" w:hangingChars="250" w:hanging="600"/>
        <w:jc w:val="both"/>
        <w:rPr>
          <w:rFonts w:ascii="華康仿宋體W6(P)" w:eastAsia="華康仿宋體W6(P)" w:hAnsi="標楷體" w:hint="eastAsia"/>
          <w:szCs w:val="24"/>
        </w:rPr>
      </w:pPr>
      <w:r>
        <w:rPr>
          <w:rFonts w:ascii="華康仿宋體W6(P)" w:eastAsia="華康仿宋體W6(P)" w:hAnsi="標楷體" w:hint="eastAsia"/>
          <w:szCs w:val="24"/>
        </w:rPr>
        <w:t>(三) 學生助學及輔導經費：</w:t>
      </w:r>
      <w:r>
        <w:rPr>
          <w:rFonts w:ascii="華康仿宋體W6(P)" w:eastAsia="華康仿宋體W6(P)" w:hAnsi="標楷體" w:hint="eastAsia"/>
          <w:szCs w:val="24"/>
        </w:rPr>
        <w:br/>
        <w:t>支應當年度研究生獎助學金、推動學生事務及輔導之推動；補助購置學生社團所需之器材設備經費，不得少於獎補助款之百分之一點五。</w:t>
      </w:r>
    </w:p>
    <w:p w:rsidR="0060027D" w:rsidRDefault="0060027D" w:rsidP="0060027D">
      <w:pPr>
        <w:snapToGrid w:val="0"/>
        <w:spacing w:line="360" w:lineRule="atLeast"/>
        <w:ind w:left="600" w:right="74" w:hangingChars="250" w:hanging="600"/>
        <w:jc w:val="both"/>
        <w:rPr>
          <w:rFonts w:ascii="華康仿宋體W6(P)" w:eastAsia="華康仿宋體W6(P)" w:hAnsi="標楷體" w:hint="eastAsia"/>
          <w:szCs w:val="24"/>
        </w:rPr>
      </w:pPr>
      <w:r>
        <w:rPr>
          <w:rFonts w:ascii="華康仿宋體W6(P)" w:eastAsia="華康仿宋體W6(P)" w:hAnsi="標楷體" w:hint="eastAsia"/>
          <w:szCs w:val="24"/>
        </w:rPr>
        <w:t>(四) 工程建築經費：</w:t>
      </w:r>
    </w:p>
    <w:p w:rsidR="0060027D" w:rsidRDefault="0060027D" w:rsidP="0060027D">
      <w:pPr>
        <w:snapToGrid w:val="0"/>
        <w:spacing w:line="360" w:lineRule="atLeast"/>
        <w:ind w:leftChars="236" w:left="573" w:right="74" w:hangingChars="3" w:hanging="7"/>
        <w:jc w:val="both"/>
        <w:rPr>
          <w:rFonts w:ascii="華康仿宋體W6(P)" w:eastAsia="華康仿宋體W6(P)" w:hAnsi="標楷體" w:hint="eastAsia"/>
          <w:szCs w:val="24"/>
        </w:rPr>
      </w:pPr>
      <w:r>
        <w:rPr>
          <w:rFonts w:ascii="華康仿宋體W6(P)" w:eastAsia="華康仿宋體W6(P)" w:hAnsi="標楷體" w:hint="eastAsia"/>
          <w:szCs w:val="24"/>
        </w:rPr>
        <w:t>支應於經教育部核准之修建與教學直接相關環境之校舍建築，經費以獎補助款之百分之十為限。</w:t>
      </w:r>
    </w:p>
    <w:p w:rsidR="0060027D" w:rsidRDefault="0060027D" w:rsidP="0060027D">
      <w:pPr>
        <w:snapToGrid w:val="0"/>
        <w:spacing w:line="360" w:lineRule="atLeast"/>
        <w:ind w:left="600" w:right="74" w:hangingChars="250" w:hanging="600"/>
        <w:jc w:val="both"/>
        <w:rPr>
          <w:rFonts w:ascii="華康仿宋體W6(P)" w:eastAsia="華康仿宋體W6(P)" w:hAnsi="標楷體" w:hint="eastAsia"/>
          <w:szCs w:val="24"/>
        </w:rPr>
      </w:pPr>
      <w:r>
        <w:rPr>
          <w:rFonts w:ascii="華康仿宋體W6(P)" w:eastAsia="華康仿宋體W6(P)" w:hAnsi="標楷體" w:hint="eastAsia"/>
          <w:szCs w:val="24"/>
        </w:rPr>
        <w:t>(五) 軟硬體設備：</w:t>
      </w:r>
      <w:r>
        <w:rPr>
          <w:rFonts w:ascii="華康仿宋體W6(P)" w:eastAsia="華康仿宋體W6(P)" w:hAnsi="標楷體" w:hint="eastAsia"/>
          <w:szCs w:val="24"/>
        </w:rPr>
        <w:br/>
        <w:t>推動學校特色發展、提升教學品質、加強環境安全衛生及節能工作等措施所需之經費。</w:t>
      </w:r>
    </w:p>
    <w:p w:rsidR="0060027D" w:rsidRDefault="0060027D" w:rsidP="0060027D">
      <w:pPr>
        <w:kinsoku w:val="0"/>
        <w:snapToGrid w:val="0"/>
        <w:spacing w:line="360" w:lineRule="atLeast"/>
        <w:jc w:val="both"/>
        <w:rPr>
          <w:rFonts w:ascii="華康仿宋體W6(P)" w:eastAsia="華康仿宋體W6(P)" w:hAnsi="標楷體" w:hint="eastAsia"/>
          <w:b/>
          <w:szCs w:val="24"/>
        </w:rPr>
      </w:pPr>
      <w:r>
        <w:rPr>
          <w:rFonts w:ascii="華康仿宋體W6(P)" w:eastAsia="華康仿宋體W6(P)" w:hAnsi="標楷體" w:hint="eastAsia"/>
          <w:b/>
          <w:szCs w:val="24"/>
        </w:rPr>
        <w:t>四、經費運用注意事項</w:t>
      </w:r>
    </w:p>
    <w:p w:rsidR="0060027D" w:rsidRDefault="0060027D" w:rsidP="0060027D">
      <w:pPr>
        <w:snapToGrid w:val="0"/>
        <w:spacing w:line="360" w:lineRule="atLeast"/>
        <w:jc w:val="both"/>
        <w:rPr>
          <w:rFonts w:ascii="華康仿宋體W6(P)" w:eastAsia="華康仿宋體W6(P)" w:hAnsi="標楷體" w:hint="eastAsia"/>
          <w:szCs w:val="24"/>
        </w:rPr>
      </w:pPr>
      <w:r>
        <w:rPr>
          <w:rFonts w:ascii="華康仿宋體W6(P)" w:eastAsia="華康仿宋體W6(P)" w:hAnsi="標楷體" w:hint="eastAsia"/>
          <w:szCs w:val="24"/>
        </w:rPr>
        <w:t>(</w:t>
      </w:r>
      <w:proofErr w:type="gramStart"/>
      <w:r>
        <w:rPr>
          <w:rFonts w:ascii="華康仿宋體W6(P)" w:eastAsia="華康仿宋體W6(P)" w:hAnsi="標楷體" w:hint="eastAsia"/>
          <w:szCs w:val="24"/>
        </w:rPr>
        <w:t>一</w:t>
      </w:r>
      <w:proofErr w:type="gramEnd"/>
      <w:r>
        <w:rPr>
          <w:rFonts w:ascii="華康仿宋體W6(P)" w:eastAsia="華康仿宋體W6(P)" w:hAnsi="標楷體" w:hint="eastAsia"/>
          <w:szCs w:val="24"/>
        </w:rPr>
        <w:t>)經費編列與支用依據：</w:t>
      </w:r>
    </w:p>
    <w:p w:rsidR="0060027D" w:rsidRDefault="0060027D" w:rsidP="0060027D">
      <w:pPr>
        <w:snapToGrid w:val="0"/>
        <w:spacing w:line="360" w:lineRule="atLeast"/>
        <w:ind w:leftChars="236" w:left="573" w:right="74" w:hangingChars="3" w:hanging="7"/>
        <w:jc w:val="both"/>
        <w:rPr>
          <w:rFonts w:ascii="華康仿宋體W6(P)" w:eastAsia="華康仿宋體W6(P)" w:hAnsi="標楷體" w:hint="eastAsia"/>
          <w:szCs w:val="24"/>
        </w:rPr>
      </w:pPr>
      <w:r>
        <w:rPr>
          <w:rFonts w:ascii="華康仿宋體W6(P)" w:eastAsia="華康仿宋體W6(P)" w:hAnsi="標楷體" w:hint="eastAsia"/>
          <w:szCs w:val="24"/>
        </w:rPr>
        <w:t>依「教育部補助及委辦計畫經費編列基準表」與高等教育評鑑中心基金會「書面審查</w:t>
      </w:r>
      <w:r>
        <w:rPr>
          <w:rFonts w:ascii="華康仿宋體W6(P)" w:eastAsia="華康仿宋體W6(P)" w:hAnsi="標楷體" w:hint="eastAsia"/>
          <w:szCs w:val="24"/>
        </w:rPr>
        <w:lastRenderedPageBreak/>
        <w:t>學校</w:t>
      </w:r>
      <w:proofErr w:type="gramStart"/>
      <w:r>
        <w:rPr>
          <w:rFonts w:ascii="華康仿宋體W6(P)" w:eastAsia="華康仿宋體W6(P)" w:hAnsi="標楷體" w:hint="eastAsia"/>
          <w:szCs w:val="24"/>
        </w:rPr>
        <w:t>自評表與</w:t>
      </w:r>
      <w:proofErr w:type="gramEnd"/>
      <w:r>
        <w:rPr>
          <w:rFonts w:ascii="華康仿宋體W6(P)" w:eastAsia="華康仿宋體W6(P)" w:hAnsi="標楷體" w:hint="eastAsia"/>
          <w:szCs w:val="24"/>
        </w:rPr>
        <w:t>統合</w:t>
      </w:r>
      <w:proofErr w:type="gramStart"/>
      <w:r>
        <w:rPr>
          <w:rFonts w:ascii="華康仿宋體W6(P)" w:eastAsia="華康仿宋體W6(P)" w:hAnsi="標楷體" w:hint="eastAsia"/>
          <w:szCs w:val="24"/>
        </w:rPr>
        <w:t>視導訪視</w:t>
      </w:r>
      <w:proofErr w:type="gramEnd"/>
      <w:r>
        <w:rPr>
          <w:rFonts w:ascii="華康仿宋體W6(P)" w:eastAsia="華康仿宋體W6(P)" w:hAnsi="標楷體" w:hint="eastAsia"/>
          <w:szCs w:val="24"/>
        </w:rPr>
        <w:t>指標對照表」辦理。</w:t>
      </w:r>
    </w:p>
    <w:p w:rsidR="0060027D" w:rsidRDefault="0060027D" w:rsidP="0060027D">
      <w:pPr>
        <w:autoSpaceDE w:val="0"/>
        <w:autoSpaceDN w:val="0"/>
        <w:adjustRightInd w:val="0"/>
        <w:snapToGrid w:val="0"/>
        <w:spacing w:line="360" w:lineRule="atLeast"/>
        <w:jc w:val="both"/>
        <w:rPr>
          <w:rFonts w:ascii="華康仿宋體W6(P)" w:eastAsia="華康仿宋體W6(P)" w:cs="標楷體" w:hint="eastAsia"/>
          <w:color w:val="000000"/>
          <w:kern w:val="0"/>
          <w:szCs w:val="24"/>
        </w:rPr>
      </w:pPr>
      <w:r>
        <w:rPr>
          <w:rFonts w:ascii="華康仿宋體W6(P)" w:eastAsia="華康仿宋體W6(P)" w:hAnsi="標楷體" w:hint="eastAsia"/>
          <w:szCs w:val="24"/>
        </w:rPr>
        <w:t>(二)</w:t>
      </w:r>
      <w:r>
        <w:rPr>
          <w:rFonts w:ascii="華康仿宋體W6(P)" w:eastAsia="華康仿宋體W6(P)" w:cs="標楷體" w:hint="eastAsia"/>
          <w:color w:val="000000"/>
          <w:kern w:val="0"/>
          <w:szCs w:val="24"/>
        </w:rPr>
        <w:t xml:space="preserve"> 經費流用規定</w:t>
      </w:r>
      <w:r>
        <w:rPr>
          <w:rFonts w:ascii="華康仿宋體W6(P)" w:eastAsia="華康仿宋體W6(P)" w:hAnsi="標楷體" w:hint="eastAsia"/>
          <w:szCs w:val="24"/>
        </w:rPr>
        <w:t>：</w:t>
      </w:r>
    </w:p>
    <w:p w:rsidR="0060027D" w:rsidRDefault="0060027D" w:rsidP="0060027D">
      <w:pPr>
        <w:snapToGrid w:val="0"/>
        <w:spacing w:line="360" w:lineRule="atLeast"/>
        <w:ind w:leftChars="236" w:left="573" w:right="74" w:hangingChars="3" w:hanging="7"/>
        <w:jc w:val="both"/>
        <w:rPr>
          <w:rFonts w:ascii="華康仿宋體W6(P)" w:eastAsia="華康仿宋體W6(P)" w:hAnsi="標楷體" w:hint="eastAsia"/>
          <w:szCs w:val="24"/>
        </w:rPr>
      </w:pPr>
      <w:r>
        <w:rPr>
          <w:rFonts w:ascii="華康仿宋體W6(P)" w:eastAsia="華康仿宋體W6(P)" w:hAnsi="標楷體" w:hint="eastAsia"/>
          <w:szCs w:val="24"/>
        </w:rPr>
        <w:t>資本門不得流用至經常門，經常門得流用至資本門，其流用以百分之十為限。</w:t>
      </w:r>
    </w:p>
    <w:p w:rsidR="0060027D" w:rsidRDefault="0060027D" w:rsidP="0060027D">
      <w:pPr>
        <w:autoSpaceDE w:val="0"/>
        <w:autoSpaceDN w:val="0"/>
        <w:adjustRightInd w:val="0"/>
        <w:snapToGrid w:val="0"/>
        <w:spacing w:line="360" w:lineRule="atLeast"/>
        <w:jc w:val="both"/>
        <w:rPr>
          <w:rFonts w:ascii="華康仿宋體W6(P)" w:eastAsia="華康仿宋體W6(P)" w:cs="標楷體" w:hint="eastAsia"/>
          <w:color w:val="000000"/>
          <w:kern w:val="0"/>
          <w:szCs w:val="24"/>
        </w:rPr>
      </w:pPr>
      <w:r>
        <w:rPr>
          <w:rFonts w:ascii="華康仿宋體W6(P)" w:eastAsia="華康仿宋體W6(P)" w:cs="標楷體" w:hint="eastAsia"/>
          <w:color w:val="000000"/>
          <w:kern w:val="0"/>
          <w:szCs w:val="24"/>
        </w:rPr>
        <w:t>(三) 經常、資本門規定</w:t>
      </w:r>
      <w:r>
        <w:rPr>
          <w:rFonts w:ascii="華康仿宋體W6(P)" w:eastAsia="華康仿宋體W6(P)" w:hAnsi="標楷體" w:hint="eastAsia"/>
          <w:szCs w:val="24"/>
        </w:rPr>
        <w:t>：</w:t>
      </w:r>
    </w:p>
    <w:p w:rsidR="0060027D" w:rsidRDefault="0060027D" w:rsidP="0060027D">
      <w:pPr>
        <w:snapToGrid w:val="0"/>
        <w:spacing w:line="360" w:lineRule="atLeast"/>
        <w:ind w:leftChars="236" w:left="573" w:right="74" w:hangingChars="3" w:hanging="7"/>
        <w:jc w:val="both"/>
        <w:rPr>
          <w:rFonts w:ascii="華康仿宋體W6(P)" w:eastAsia="華康仿宋體W6(P)" w:hAnsi="標楷體" w:hint="eastAsia"/>
          <w:szCs w:val="24"/>
        </w:rPr>
      </w:pPr>
      <w:r>
        <w:rPr>
          <w:rFonts w:ascii="華康仿宋體W6(P)" w:eastAsia="華康仿宋體W6(P)" w:hAnsi="標楷體" w:hint="eastAsia"/>
          <w:szCs w:val="24"/>
        </w:rPr>
        <w:t>購置固定資產，其耐用年限二年以上且金額新臺幣一萬元以上者，應列作資本門支出。</w:t>
      </w:r>
    </w:p>
    <w:p w:rsidR="0060027D" w:rsidRDefault="0060027D" w:rsidP="0060027D">
      <w:pPr>
        <w:kinsoku w:val="0"/>
        <w:snapToGrid w:val="0"/>
        <w:spacing w:line="360" w:lineRule="atLeast"/>
        <w:jc w:val="both"/>
        <w:rPr>
          <w:rFonts w:ascii="華康仿宋體W6(P)" w:eastAsia="華康仿宋體W6(P)" w:hAnsi="標楷體" w:hint="eastAsia"/>
          <w:szCs w:val="24"/>
        </w:rPr>
      </w:pPr>
      <w:r>
        <w:rPr>
          <w:rFonts w:ascii="華康仿宋體W6(P)" w:eastAsia="華康仿宋體W6(P)" w:hAnsi="標楷體" w:hint="eastAsia"/>
          <w:szCs w:val="24"/>
        </w:rPr>
        <w:t>(四) 計畫變更注意事項：</w:t>
      </w:r>
    </w:p>
    <w:p w:rsidR="0060027D" w:rsidRDefault="0060027D" w:rsidP="0060027D">
      <w:pPr>
        <w:snapToGrid w:val="0"/>
        <w:spacing w:line="360" w:lineRule="atLeast"/>
        <w:ind w:leftChars="236" w:left="573" w:right="74" w:hangingChars="3" w:hanging="7"/>
        <w:jc w:val="both"/>
        <w:rPr>
          <w:rFonts w:ascii="華康仿宋體W6(P)" w:eastAsia="華康仿宋體W6(P)" w:hAnsi="標楷體" w:hint="eastAsia"/>
          <w:szCs w:val="24"/>
        </w:rPr>
      </w:pPr>
      <w:r>
        <w:rPr>
          <w:rFonts w:ascii="華康仿宋體W6(P)" w:eastAsia="華康仿宋體W6(P)" w:hAnsi="標楷體" w:hint="eastAsia"/>
          <w:szCs w:val="24"/>
        </w:rPr>
        <w:t>經核定通過之計畫申請項目，如遇執行困難，於執行期間需進行調整或變更，應簽請核准後始得變更；奉核之</w:t>
      </w:r>
      <w:proofErr w:type="gramStart"/>
      <w:r>
        <w:rPr>
          <w:rFonts w:ascii="華康仿宋體W6(P)" w:eastAsia="華康仿宋體W6(P)" w:hAnsi="標楷體" w:hint="eastAsia"/>
          <w:szCs w:val="24"/>
        </w:rPr>
        <w:t>簽文應建</w:t>
      </w:r>
      <w:proofErr w:type="gramEnd"/>
      <w:r>
        <w:rPr>
          <w:rFonts w:ascii="華康仿宋體W6(P)" w:eastAsia="華康仿宋體W6(P)" w:hAnsi="標楷體" w:hint="eastAsia"/>
          <w:szCs w:val="24"/>
        </w:rPr>
        <w:t>檔於佐證資料內，供教育部訪視查核。</w:t>
      </w:r>
    </w:p>
    <w:p w:rsidR="0060027D" w:rsidRDefault="0060027D" w:rsidP="0060027D">
      <w:pPr>
        <w:kinsoku w:val="0"/>
        <w:snapToGrid w:val="0"/>
        <w:spacing w:line="360" w:lineRule="atLeast"/>
        <w:jc w:val="both"/>
        <w:rPr>
          <w:rFonts w:ascii="華康仿宋體W6(P)" w:eastAsia="華康仿宋體W6(P)" w:hAnsi="標楷體" w:hint="eastAsia"/>
          <w:szCs w:val="24"/>
        </w:rPr>
      </w:pPr>
      <w:r>
        <w:rPr>
          <w:rFonts w:ascii="華康仿宋體W6(P)" w:eastAsia="華康仿宋體W6(P)" w:hAnsi="標楷體" w:hint="eastAsia"/>
          <w:szCs w:val="24"/>
        </w:rPr>
        <w:t>(五) 不得編列與支用項目：</w:t>
      </w:r>
    </w:p>
    <w:p w:rsidR="0060027D" w:rsidRDefault="0060027D" w:rsidP="0060027D">
      <w:pPr>
        <w:snapToGrid w:val="0"/>
        <w:spacing w:line="360" w:lineRule="atLeast"/>
        <w:ind w:left="851" w:hanging="284"/>
        <w:jc w:val="both"/>
        <w:rPr>
          <w:rFonts w:ascii="華康仿宋體W6(P)" w:eastAsia="華康仿宋體W6(P)" w:hint="eastAsia"/>
          <w:color w:val="000000"/>
          <w:kern w:val="0"/>
          <w:szCs w:val="24"/>
        </w:rPr>
      </w:pPr>
      <w:r>
        <w:rPr>
          <w:rFonts w:ascii="華康仿宋體W6(P)" w:eastAsia="華康仿宋體W6(P)" w:hint="eastAsia"/>
          <w:color w:val="000000"/>
          <w:kern w:val="0"/>
          <w:szCs w:val="24"/>
        </w:rPr>
        <w:t>1. 本校</w:t>
      </w:r>
      <w:r>
        <w:rPr>
          <w:rFonts w:ascii="華康仿宋體W6(P)" w:eastAsia="華康仿宋體W6(P)" w:cs="標楷體" w:hint="eastAsia"/>
          <w:color w:val="000000"/>
          <w:kern w:val="0"/>
          <w:szCs w:val="24"/>
        </w:rPr>
        <w:t>專任教職員</w:t>
      </w:r>
      <w:r>
        <w:rPr>
          <w:rFonts w:ascii="華康仿宋體W6(P)" w:eastAsia="華康仿宋體W6(P)" w:hint="eastAsia"/>
          <w:color w:val="000000"/>
          <w:kern w:val="0"/>
          <w:szCs w:val="24"/>
        </w:rPr>
        <w:t>，不得編列主持費、研究費、出席費、</w:t>
      </w:r>
      <w:r>
        <w:rPr>
          <w:rFonts w:ascii="華康仿宋體W6(P)" w:eastAsia="華康仿宋體W6(P)" w:hint="eastAsia"/>
          <w:color w:val="000000"/>
          <w:szCs w:val="24"/>
        </w:rPr>
        <w:t>諮詢費、</w:t>
      </w:r>
      <w:r>
        <w:rPr>
          <w:rFonts w:ascii="華康仿宋體W6(P)" w:eastAsia="華康仿宋體W6(P)" w:hAnsi="標楷體" w:hint="eastAsia"/>
          <w:color w:val="000000"/>
          <w:szCs w:val="24"/>
        </w:rPr>
        <w:t>輔導費、指導費、</w:t>
      </w:r>
      <w:r>
        <w:rPr>
          <w:rFonts w:ascii="華康仿宋體W6(P)" w:eastAsia="華康仿宋體W6(P)" w:hint="eastAsia"/>
          <w:color w:val="000000"/>
          <w:kern w:val="0"/>
          <w:szCs w:val="24"/>
        </w:rPr>
        <w:t>工作費、稿費(撰稿、翻譯、</w:t>
      </w:r>
      <w:r>
        <w:rPr>
          <w:rFonts w:ascii="華康仿宋體W6(P)" w:eastAsia="華康仿宋體W6(P)" w:hint="eastAsia"/>
          <w:color w:val="000000"/>
          <w:szCs w:val="24"/>
        </w:rPr>
        <w:t>編輯、設計、校對、審查等</w:t>
      </w:r>
      <w:r>
        <w:rPr>
          <w:rFonts w:ascii="華康仿宋體W6(P)" w:eastAsia="華康仿宋體W6(P)" w:hint="eastAsia"/>
          <w:color w:val="000000"/>
          <w:kern w:val="0"/>
          <w:szCs w:val="24"/>
        </w:rPr>
        <w:t>)。</w:t>
      </w:r>
    </w:p>
    <w:p w:rsidR="0060027D" w:rsidRDefault="0060027D" w:rsidP="0060027D">
      <w:pPr>
        <w:snapToGrid w:val="0"/>
        <w:spacing w:line="360" w:lineRule="atLeast"/>
        <w:ind w:left="851" w:hanging="284"/>
        <w:jc w:val="both"/>
        <w:rPr>
          <w:rFonts w:ascii="華康仿宋體W6(P)" w:eastAsia="華康仿宋體W6(P)" w:hint="eastAsia"/>
          <w:color w:val="000000"/>
          <w:kern w:val="0"/>
          <w:szCs w:val="24"/>
        </w:rPr>
      </w:pPr>
      <w:r>
        <w:rPr>
          <w:rFonts w:ascii="華康仿宋體W6(P)" w:eastAsia="華康仿宋體W6(P)" w:hint="eastAsia"/>
          <w:color w:val="000000"/>
          <w:kern w:val="0"/>
          <w:szCs w:val="24"/>
        </w:rPr>
        <w:t xml:space="preserve">2. 學術交流及成果發表等活動，不得購置機器儀器設備、列管物品、圖書設備。 </w:t>
      </w:r>
    </w:p>
    <w:p w:rsidR="0060027D" w:rsidRDefault="0060027D" w:rsidP="0060027D">
      <w:pPr>
        <w:snapToGrid w:val="0"/>
        <w:spacing w:line="360" w:lineRule="atLeast"/>
        <w:ind w:left="851" w:hanging="284"/>
        <w:jc w:val="both"/>
        <w:rPr>
          <w:rFonts w:ascii="華康仿宋體W6(P)" w:eastAsia="華康仿宋體W6(P)" w:hint="eastAsia"/>
          <w:color w:val="000000"/>
          <w:kern w:val="0"/>
          <w:szCs w:val="24"/>
        </w:rPr>
      </w:pPr>
      <w:r>
        <w:rPr>
          <w:rFonts w:ascii="華康仿宋體W6(P)" w:eastAsia="華康仿宋體W6(P)" w:hint="eastAsia"/>
          <w:color w:val="000000"/>
          <w:kern w:val="0"/>
          <w:szCs w:val="24"/>
        </w:rPr>
        <w:t xml:space="preserve">3. 不得用於電腦、電話費、演出費、公關禮品、及校內場地費。 </w:t>
      </w:r>
    </w:p>
    <w:p w:rsidR="0060027D" w:rsidRDefault="0060027D" w:rsidP="0060027D">
      <w:pPr>
        <w:snapToGrid w:val="0"/>
        <w:spacing w:line="360" w:lineRule="atLeast"/>
        <w:ind w:left="851" w:hanging="284"/>
        <w:jc w:val="both"/>
        <w:rPr>
          <w:rFonts w:ascii="華康仿宋體W6(P)" w:eastAsia="華康仿宋體W6(P)" w:hint="eastAsia"/>
          <w:color w:val="000000"/>
          <w:kern w:val="0"/>
          <w:szCs w:val="24"/>
        </w:rPr>
      </w:pPr>
      <w:r>
        <w:rPr>
          <w:rFonts w:ascii="華康仿宋體W6(P)" w:eastAsia="華康仿宋體W6(P)" w:hint="eastAsia"/>
          <w:color w:val="000000"/>
          <w:kern w:val="0"/>
          <w:szCs w:val="24"/>
        </w:rPr>
        <w:t>4. 學生助學及輔導經費，</w:t>
      </w:r>
      <w:r>
        <w:rPr>
          <w:rFonts w:ascii="新細明體" w:hAnsi="新細明體" w:cs="新細明體" w:hint="eastAsia"/>
          <w:color w:val="000000"/>
          <w:kern w:val="0"/>
          <w:szCs w:val="24"/>
        </w:rPr>
        <w:t>不</w:t>
      </w:r>
      <w:r>
        <w:rPr>
          <w:rFonts w:ascii="華康仿宋體W6(P)" w:eastAsia="華康仿宋體W6(P)" w:hAnsi="華康仿宋體W6(P)" w:cs="華康仿宋體W6(P)" w:hint="eastAsia"/>
          <w:color w:val="000000"/>
          <w:kern w:val="0"/>
          <w:szCs w:val="24"/>
        </w:rPr>
        <w:t>得用於基本人事費、導師費、</w:t>
      </w:r>
      <w:proofErr w:type="gramStart"/>
      <w:r>
        <w:rPr>
          <w:rFonts w:ascii="華康仿宋體W6(P)" w:eastAsia="華康仿宋體W6(P)" w:hAnsi="華康仿宋體W6(P)" w:cs="華康仿宋體W6(P)" w:hint="eastAsia"/>
          <w:color w:val="000000"/>
          <w:kern w:val="0"/>
          <w:szCs w:val="24"/>
        </w:rPr>
        <w:t>內聘社團</w:t>
      </w:r>
      <w:proofErr w:type="gramEnd"/>
      <w:r>
        <w:rPr>
          <w:rFonts w:ascii="新細明體" w:hAnsi="新細明體" w:cs="新細明體" w:hint="eastAsia"/>
          <w:color w:val="000000"/>
          <w:kern w:val="0"/>
          <w:szCs w:val="24"/>
        </w:rPr>
        <w:t>老</w:t>
      </w:r>
      <w:r>
        <w:rPr>
          <w:rFonts w:ascii="華康仿宋體W6(P)" w:eastAsia="華康仿宋體W6(P)" w:hAnsi="華康仿宋體W6(P)" w:cs="華康仿宋體W6(P)" w:hint="eastAsia"/>
          <w:color w:val="000000"/>
          <w:kern w:val="0"/>
          <w:szCs w:val="24"/>
        </w:rPr>
        <w:t>師指導費、校外訪視費（交通）費、</w:t>
      </w:r>
      <w:r>
        <w:rPr>
          <w:rFonts w:ascii="華康仿宋體W6(P)" w:eastAsia="華康仿宋體W6(P)" w:hint="eastAsia"/>
          <w:color w:val="000000"/>
          <w:kern w:val="0"/>
          <w:szCs w:val="24"/>
        </w:rPr>
        <w:t>誤餐費或加班費、教職員工值班費、醫師診</w:t>
      </w:r>
      <w:r>
        <w:rPr>
          <w:rFonts w:ascii="新細明體" w:hAnsi="新細明體" w:cs="新細明體" w:hint="eastAsia"/>
          <w:color w:val="000000"/>
          <w:kern w:val="0"/>
          <w:szCs w:val="24"/>
        </w:rPr>
        <w:t>療</w:t>
      </w:r>
      <w:r>
        <w:rPr>
          <w:rFonts w:ascii="華康仿宋體W6(P)" w:eastAsia="華康仿宋體W6(P)" w:hAnsi="華康仿宋體W6(P)" w:cs="華康仿宋體W6(P)" w:hint="eastAsia"/>
          <w:color w:val="000000"/>
          <w:kern w:val="0"/>
          <w:szCs w:val="24"/>
        </w:rPr>
        <w:t>費、獎助學</w:t>
      </w:r>
      <w:r>
        <w:rPr>
          <w:rFonts w:ascii="新細明體" w:hAnsi="新細明體" w:cs="新細明體" w:hint="eastAsia"/>
          <w:color w:val="000000"/>
          <w:kern w:val="0"/>
          <w:szCs w:val="24"/>
        </w:rPr>
        <w:t>金</w:t>
      </w:r>
      <w:r>
        <w:rPr>
          <w:rFonts w:ascii="華康仿宋體W6(P)" w:eastAsia="華康仿宋體W6(P)" w:hAnsi="華康仿宋體W6(P)" w:cs="華康仿宋體W6(P)" w:hint="eastAsia"/>
          <w:color w:val="000000"/>
          <w:kern w:val="0"/>
          <w:szCs w:val="24"/>
        </w:rPr>
        <w:t>、工</w:t>
      </w:r>
      <w:r>
        <w:rPr>
          <w:rFonts w:ascii="新細明體" w:hAnsi="新細明體" w:cs="新細明體" w:hint="eastAsia"/>
          <w:color w:val="000000"/>
          <w:kern w:val="0"/>
          <w:szCs w:val="24"/>
        </w:rPr>
        <w:t>讀</w:t>
      </w:r>
      <w:r>
        <w:rPr>
          <w:rFonts w:ascii="華康仿宋體W6(P)" w:eastAsia="華康仿宋體W6(P)" w:hAnsi="華康仿宋體W6(P)" w:cs="華康仿宋體W6(P)" w:hint="eastAsia"/>
          <w:color w:val="000000"/>
          <w:kern w:val="0"/>
          <w:szCs w:val="24"/>
        </w:rPr>
        <w:t>（助學）</w:t>
      </w:r>
      <w:r>
        <w:rPr>
          <w:rFonts w:ascii="新細明體" w:hAnsi="新細明體" w:cs="新細明體" w:hint="eastAsia"/>
          <w:color w:val="000000"/>
          <w:kern w:val="0"/>
          <w:szCs w:val="24"/>
        </w:rPr>
        <w:t>金</w:t>
      </w:r>
      <w:r>
        <w:rPr>
          <w:rFonts w:ascii="華康仿宋體W6(P)" w:eastAsia="華康仿宋體W6(P)" w:hAnsi="華康仿宋體W6(P)" w:cs="華康仿宋體W6(P)" w:hint="eastAsia"/>
          <w:color w:val="000000"/>
          <w:kern w:val="0"/>
          <w:szCs w:val="24"/>
        </w:rPr>
        <w:t>、校隊訓</w:t>
      </w:r>
      <w:r>
        <w:rPr>
          <w:rFonts w:ascii="新細明體" w:hAnsi="新細明體" w:cs="新細明體" w:hint="eastAsia"/>
          <w:color w:val="000000"/>
          <w:kern w:val="0"/>
          <w:szCs w:val="24"/>
        </w:rPr>
        <w:t>練</w:t>
      </w:r>
      <w:r>
        <w:rPr>
          <w:rFonts w:ascii="華康仿宋體W6(P)" w:eastAsia="華康仿宋體W6(P)" w:hAnsi="華康仿宋體W6(P)" w:cs="華康仿宋體W6(P)" w:hint="eastAsia"/>
          <w:color w:val="000000"/>
          <w:kern w:val="0"/>
          <w:szCs w:val="24"/>
        </w:rPr>
        <w:t>及比賽費用、</w:t>
      </w:r>
      <w:r>
        <w:rPr>
          <w:rFonts w:ascii="華康仿宋體W6(P)" w:eastAsia="華康仿宋體W6(P)" w:hAnsi="新細明體" w:cs="新細明體" w:hint="eastAsia"/>
          <w:color w:val="000000"/>
          <w:kern w:val="0"/>
          <w:szCs w:val="24"/>
        </w:rPr>
        <w:t>年</w:t>
      </w:r>
      <w:r>
        <w:rPr>
          <w:rFonts w:ascii="新細明體" w:hAnsi="新細明體" w:cs="新細明體" w:hint="eastAsia"/>
          <w:color w:val="000000"/>
          <w:kern w:val="0"/>
          <w:szCs w:val="24"/>
        </w:rPr>
        <w:t>度</w:t>
      </w:r>
      <w:r>
        <w:rPr>
          <w:rFonts w:ascii="華康仿宋體W6(P)" w:eastAsia="華康仿宋體W6(P)" w:hAnsi="華康仿宋體W6(P)" w:cs="華康仿宋體W6(P)" w:hint="eastAsia"/>
          <w:color w:val="000000"/>
          <w:kern w:val="0"/>
          <w:szCs w:val="24"/>
        </w:rPr>
        <w:t>慶典費用（學生社團配合辦</w:t>
      </w:r>
      <w:r>
        <w:rPr>
          <w:rFonts w:ascii="華康仿宋體W6(P)" w:eastAsia="華康仿宋體W6(P)" w:hAnsi="新細明體" w:cs="新細明體" w:hint="eastAsia"/>
          <w:color w:val="000000"/>
          <w:kern w:val="0"/>
          <w:szCs w:val="24"/>
        </w:rPr>
        <w:t>理</w:t>
      </w:r>
      <w:r>
        <w:rPr>
          <w:rFonts w:ascii="華康仿宋體W6(P)" w:eastAsia="華康仿宋體W6(P)" w:hAnsi="華康仿宋體W6(P)" w:cs="華康仿宋體W6(P)" w:hint="eastAsia"/>
          <w:color w:val="000000"/>
          <w:kern w:val="0"/>
          <w:szCs w:val="24"/>
        </w:rPr>
        <w:t>之活動除外）、藥品費及學生自繳之各項活動費等，亦</w:t>
      </w:r>
      <w:r>
        <w:rPr>
          <w:rFonts w:ascii="新細明體" w:hAnsi="新細明體" w:cs="新細明體" w:hint="eastAsia"/>
          <w:color w:val="000000"/>
          <w:kern w:val="0"/>
          <w:szCs w:val="24"/>
        </w:rPr>
        <w:t>不</w:t>
      </w:r>
      <w:r>
        <w:rPr>
          <w:rFonts w:ascii="華康仿宋體W6(P)" w:eastAsia="華康仿宋體W6(P)" w:hAnsi="華康仿宋體W6(P)" w:cs="華康仿宋體W6(P)" w:hint="eastAsia"/>
          <w:color w:val="000000"/>
          <w:kern w:val="0"/>
          <w:szCs w:val="24"/>
        </w:rPr>
        <w:t>得用於補助師生</w:t>
      </w:r>
      <w:r>
        <w:rPr>
          <w:rFonts w:ascii="新細明體" w:hAnsi="新細明體" w:cs="新細明體" w:hint="eastAsia"/>
          <w:color w:val="000000"/>
          <w:kern w:val="0"/>
          <w:szCs w:val="24"/>
        </w:rPr>
        <w:t>旅</w:t>
      </w:r>
      <w:r>
        <w:rPr>
          <w:rFonts w:ascii="華康仿宋體W6(P)" w:eastAsia="華康仿宋體W6(P)" w:hAnsi="華康仿宋體W6(P)" w:cs="華康仿宋體W6(P)" w:hint="eastAsia"/>
          <w:color w:val="000000"/>
          <w:kern w:val="0"/>
          <w:szCs w:val="24"/>
        </w:rPr>
        <w:t>遊。</w:t>
      </w:r>
    </w:p>
    <w:p w:rsidR="0060027D" w:rsidRDefault="0060027D" w:rsidP="0060027D">
      <w:pPr>
        <w:snapToGrid w:val="0"/>
        <w:spacing w:line="360" w:lineRule="atLeast"/>
        <w:ind w:left="851" w:hanging="284"/>
        <w:jc w:val="both"/>
        <w:rPr>
          <w:rFonts w:ascii="華康仿宋體W6(P)" w:eastAsia="華康仿宋體W6(P)" w:hAnsi="標楷體" w:hint="eastAsia"/>
          <w:szCs w:val="24"/>
        </w:rPr>
      </w:pPr>
      <w:r>
        <w:rPr>
          <w:rFonts w:ascii="華康仿宋體W6(P)" w:eastAsia="華康仿宋體W6(P)" w:hint="eastAsia"/>
          <w:color w:val="000000"/>
          <w:kern w:val="0"/>
          <w:szCs w:val="24"/>
        </w:rPr>
        <w:t>5. 不得用於新建工程、建築、貸款利息補助及附屬機構。</w:t>
      </w:r>
    </w:p>
    <w:p w:rsidR="0060027D" w:rsidRDefault="0060027D" w:rsidP="0060027D">
      <w:pPr>
        <w:kinsoku w:val="0"/>
        <w:snapToGrid w:val="0"/>
        <w:spacing w:line="360" w:lineRule="atLeast"/>
        <w:jc w:val="both"/>
        <w:rPr>
          <w:rFonts w:ascii="華康仿宋體W6(P)" w:eastAsia="華康仿宋體W6(P)" w:hAnsi="標楷體" w:hint="eastAsia"/>
          <w:b/>
          <w:color w:val="000000"/>
          <w:szCs w:val="24"/>
        </w:rPr>
      </w:pPr>
      <w:r>
        <w:rPr>
          <w:rFonts w:ascii="華康仿宋體W6(P)" w:eastAsia="華康仿宋體W6(P)" w:hAnsi="標楷體" w:hint="eastAsia"/>
          <w:b/>
          <w:color w:val="000000"/>
          <w:szCs w:val="24"/>
        </w:rPr>
        <w:t>五、控管機制</w:t>
      </w:r>
    </w:p>
    <w:p w:rsidR="0060027D" w:rsidRDefault="0060027D" w:rsidP="0060027D">
      <w:pPr>
        <w:snapToGrid w:val="0"/>
        <w:spacing w:line="360" w:lineRule="atLeast"/>
        <w:ind w:leftChars="44" w:left="711" w:rightChars="-10" w:right="-24" w:hangingChars="252" w:hanging="605"/>
        <w:jc w:val="both"/>
        <w:rPr>
          <w:rFonts w:ascii="華康仿宋體W6(P)" w:eastAsia="華康仿宋體W6(P)" w:hAnsi="標楷體" w:hint="eastAsia"/>
          <w:color w:val="000000"/>
          <w:szCs w:val="24"/>
        </w:rPr>
      </w:pPr>
      <w:r>
        <w:rPr>
          <w:rFonts w:ascii="華康仿宋體W6(P)" w:eastAsia="華康仿宋體W6(P)" w:hAnsi="標楷體" w:hint="eastAsia"/>
          <w:color w:val="000000"/>
          <w:szCs w:val="24"/>
        </w:rPr>
        <w:t>(</w:t>
      </w:r>
      <w:proofErr w:type="gramStart"/>
      <w:r>
        <w:rPr>
          <w:rFonts w:ascii="華康仿宋體W6(P)" w:eastAsia="華康仿宋體W6(P)" w:hAnsi="標楷體" w:hint="eastAsia"/>
          <w:color w:val="000000"/>
          <w:szCs w:val="24"/>
        </w:rPr>
        <w:t>一</w:t>
      </w:r>
      <w:proofErr w:type="gramEnd"/>
      <w:r>
        <w:rPr>
          <w:rFonts w:ascii="華康仿宋體W6(P)" w:eastAsia="華康仿宋體W6(P)" w:hAnsi="標楷體" w:hint="eastAsia"/>
          <w:color w:val="000000"/>
          <w:szCs w:val="24"/>
        </w:rPr>
        <w:t>) 財產管理：</w:t>
      </w:r>
      <w:r>
        <w:rPr>
          <w:rFonts w:ascii="華康仿宋體W6(P)" w:eastAsia="華康仿宋體W6(P)" w:hAnsi="標楷體" w:hint="eastAsia"/>
          <w:color w:val="000000"/>
          <w:szCs w:val="24"/>
        </w:rPr>
        <w:br/>
        <w:t>依</w:t>
      </w:r>
      <w:r>
        <w:rPr>
          <w:rFonts w:ascii="華康仿宋體W6(P)" w:eastAsia="華康仿宋體W6(P)" w:hAnsi="標楷體" w:hint="eastAsia"/>
          <w:strike/>
          <w:color w:val="000000"/>
          <w:szCs w:val="24"/>
        </w:rPr>
        <w:t>據</w:t>
      </w:r>
      <w:r>
        <w:rPr>
          <w:rFonts w:ascii="華康仿宋體W6(P)" w:eastAsia="華康仿宋體W6(P)" w:hAnsi="標楷體" w:hint="eastAsia"/>
          <w:color w:val="000000"/>
          <w:szCs w:val="24"/>
        </w:rPr>
        <w:t>本校「固定資產管理辦法」與「物品管理要點」，購置財產須貼本校財產標籤，並加</w:t>
      </w:r>
      <w:proofErr w:type="gramStart"/>
      <w:r>
        <w:rPr>
          <w:rFonts w:ascii="華康仿宋體W6(P)" w:eastAsia="華康仿宋體W6(P)" w:hAnsi="標楷體" w:hint="eastAsia"/>
          <w:color w:val="000000"/>
          <w:szCs w:val="24"/>
        </w:rPr>
        <w:t>註</w:t>
      </w:r>
      <w:proofErr w:type="gramEnd"/>
      <w:r>
        <w:rPr>
          <w:rFonts w:ascii="華康仿宋體W6(P)" w:eastAsia="華康仿宋體W6(P)" w:hAnsi="標楷體" w:hint="eastAsia"/>
          <w:color w:val="000000"/>
          <w:szCs w:val="24"/>
        </w:rPr>
        <w:t>當年度教育部頒布之「教育部獎勵私立大學校院校務發展計畫」規定之字樣，圖書期刊亦</w:t>
      </w:r>
      <w:proofErr w:type="gramStart"/>
      <w:r>
        <w:rPr>
          <w:rFonts w:ascii="華康仿宋體W6(P)" w:eastAsia="華康仿宋體W6(P)" w:hAnsi="標楷體" w:hint="eastAsia"/>
          <w:color w:val="000000"/>
          <w:szCs w:val="24"/>
        </w:rPr>
        <w:t>加蓋同字樣</w:t>
      </w:r>
      <w:proofErr w:type="gramEnd"/>
      <w:r>
        <w:rPr>
          <w:rFonts w:ascii="華康仿宋體W6(P)" w:eastAsia="華康仿宋體W6(P)" w:hAnsi="標楷體" w:hint="eastAsia"/>
          <w:color w:val="000000"/>
          <w:szCs w:val="24"/>
        </w:rPr>
        <w:t>之標籤。</w:t>
      </w:r>
    </w:p>
    <w:p w:rsidR="0060027D" w:rsidRDefault="0060027D" w:rsidP="0060027D">
      <w:pPr>
        <w:snapToGrid w:val="0"/>
        <w:spacing w:line="360" w:lineRule="atLeast"/>
        <w:ind w:leftChars="44" w:left="106" w:rightChars="40" w:right="96"/>
        <w:jc w:val="both"/>
        <w:rPr>
          <w:rFonts w:ascii="華康仿宋體W6(P)" w:eastAsia="華康仿宋體W6(P)" w:hAnsi="標楷體" w:hint="eastAsia"/>
          <w:color w:val="000000"/>
          <w:szCs w:val="24"/>
        </w:rPr>
      </w:pPr>
      <w:r>
        <w:rPr>
          <w:rFonts w:ascii="華康仿宋體W6(P)" w:eastAsia="華康仿宋體W6(P)" w:hAnsi="標楷體" w:hint="eastAsia"/>
          <w:color w:val="000000"/>
          <w:szCs w:val="24"/>
        </w:rPr>
        <w:t>(二) 圖書與儀器設備：</w:t>
      </w:r>
    </w:p>
    <w:p w:rsidR="0060027D" w:rsidRDefault="0060027D" w:rsidP="0060027D">
      <w:pPr>
        <w:snapToGrid w:val="0"/>
        <w:spacing w:line="360" w:lineRule="atLeast"/>
        <w:ind w:leftChars="285" w:left="684" w:rightChars="-10" w:right="-24" w:firstLineChars="10" w:firstLine="24"/>
        <w:jc w:val="both"/>
        <w:rPr>
          <w:rFonts w:ascii="華康仿宋體W6(P)" w:eastAsia="華康仿宋體W6(P)" w:hAnsi="標楷體" w:hint="eastAsia"/>
          <w:color w:val="000000"/>
          <w:szCs w:val="24"/>
        </w:rPr>
      </w:pPr>
      <w:r>
        <w:rPr>
          <w:rFonts w:ascii="華康仿宋體W6(P)" w:eastAsia="華康仿宋體W6(P)" w:hAnsi="標楷體" w:hint="eastAsia"/>
          <w:color w:val="000000"/>
          <w:szCs w:val="24"/>
        </w:rPr>
        <w:t>購置物品完成交貨驗收後，由總務處編造財產清冊，圖書組編造圖書清冊。財產之使用年限與報廢依相關規定辦理，並將相關資料登錄備查。</w:t>
      </w:r>
    </w:p>
    <w:p w:rsidR="0060027D" w:rsidRDefault="0060027D" w:rsidP="0060027D">
      <w:pPr>
        <w:kinsoku w:val="0"/>
        <w:snapToGrid w:val="0"/>
        <w:spacing w:line="360" w:lineRule="atLeast"/>
        <w:ind w:leftChars="32" w:left="430" w:hangingChars="147" w:hanging="353"/>
        <w:jc w:val="both"/>
        <w:rPr>
          <w:rFonts w:ascii="華康仿宋體W6(P)" w:eastAsia="華康仿宋體W6(P)" w:hAnsi="標楷體" w:hint="eastAsia"/>
          <w:color w:val="000000"/>
          <w:szCs w:val="24"/>
        </w:rPr>
      </w:pPr>
      <w:r>
        <w:rPr>
          <w:rFonts w:ascii="華康仿宋體W6(P)" w:eastAsia="華康仿宋體W6(P)" w:hAnsi="標楷體" w:hint="eastAsia"/>
          <w:color w:val="000000"/>
          <w:szCs w:val="24"/>
        </w:rPr>
        <w:t>(三) 採購招標案</w:t>
      </w:r>
    </w:p>
    <w:p w:rsidR="0060027D" w:rsidRDefault="0060027D" w:rsidP="0060027D">
      <w:pPr>
        <w:snapToGrid w:val="0"/>
        <w:spacing w:line="360" w:lineRule="atLeast"/>
        <w:ind w:leftChars="285" w:left="684" w:rightChars="-10" w:right="-24" w:firstLineChars="10" w:firstLine="24"/>
        <w:jc w:val="both"/>
        <w:rPr>
          <w:rFonts w:ascii="華康仿宋體W6(P)" w:eastAsia="華康仿宋體W6(P)" w:hAnsi="標楷體" w:hint="eastAsia"/>
          <w:color w:val="000000"/>
          <w:szCs w:val="24"/>
        </w:rPr>
      </w:pPr>
      <w:r>
        <w:rPr>
          <w:rFonts w:ascii="華康仿宋體W6(P)" w:eastAsia="華康仿宋體W6(P)" w:hAnsi="標楷體" w:hint="eastAsia"/>
          <w:color w:val="FF0000"/>
          <w:szCs w:val="24"/>
        </w:rPr>
        <w:t>10萬元以上之物品</w:t>
      </w:r>
      <w:r>
        <w:rPr>
          <w:rFonts w:ascii="華康仿宋體W6(P)" w:eastAsia="華康仿宋體W6(P)" w:hAnsi="標楷體" w:hint="eastAsia"/>
          <w:color w:val="000000"/>
          <w:szCs w:val="24"/>
        </w:rPr>
        <w:t>，依「政府採購法」辦理之採購案，總務處應將辦理情形（含依據法規條次、採購標的物名稱及與其內容、預定採購金額、教育部獎勵、補助經費所占金額、決標金額、得標廠商等資料）公告填報相關調查資料。</w:t>
      </w:r>
    </w:p>
    <w:p w:rsidR="0060027D" w:rsidRDefault="0060027D" w:rsidP="0060027D">
      <w:pPr>
        <w:kinsoku w:val="0"/>
        <w:snapToGrid w:val="0"/>
        <w:spacing w:line="360" w:lineRule="atLeast"/>
        <w:ind w:leftChars="32" w:left="735" w:hangingChars="274" w:hanging="658"/>
        <w:jc w:val="both"/>
        <w:rPr>
          <w:rFonts w:ascii="華康仿宋體W6(P)" w:eastAsia="華康仿宋體W6(P)" w:hAnsi="標楷體" w:hint="eastAsia"/>
          <w:color w:val="000000"/>
          <w:szCs w:val="24"/>
        </w:rPr>
      </w:pPr>
      <w:r>
        <w:rPr>
          <w:rFonts w:ascii="華康仿宋體W6(P)" w:eastAsia="華康仿宋體W6(P)" w:hAnsi="標楷體" w:hint="eastAsia"/>
          <w:color w:val="000000"/>
          <w:szCs w:val="24"/>
        </w:rPr>
        <w:t>(四) 年度決算須經教育部通過之聯合會計師事務所簽證，獎補助款支用情形、執行成效及採購案件等資料，依規定公告於本校網頁。</w:t>
      </w:r>
    </w:p>
    <w:p w:rsidR="0060027D" w:rsidRDefault="0060027D" w:rsidP="0060027D">
      <w:pPr>
        <w:kinsoku w:val="0"/>
        <w:snapToGrid w:val="0"/>
        <w:spacing w:line="360" w:lineRule="atLeast"/>
        <w:ind w:leftChars="32" w:left="735" w:hangingChars="274" w:hanging="658"/>
        <w:jc w:val="both"/>
        <w:rPr>
          <w:rFonts w:ascii="華康仿宋體W6(P)" w:eastAsia="華康仿宋體W6(P)" w:hAnsi="標楷體" w:hint="eastAsia"/>
          <w:color w:val="000000"/>
          <w:szCs w:val="24"/>
        </w:rPr>
      </w:pPr>
      <w:r>
        <w:rPr>
          <w:rFonts w:ascii="華康仿宋體W6(P)" w:eastAsia="華康仿宋體W6(P)" w:hAnsi="標楷體" w:hint="eastAsia"/>
          <w:color w:val="000000"/>
          <w:szCs w:val="24"/>
        </w:rPr>
        <w:t>(五) 專案稽核：</w:t>
      </w:r>
    </w:p>
    <w:p w:rsidR="0060027D" w:rsidRDefault="0060027D" w:rsidP="0060027D">
      <w:pPr>
        <w:kinsoku w:val="0"/>
        <w:snapToGrid w:val="0"/>
        <w:spacing w:line="360" w:lineRule="atLeast"/>
        <w:ind w:leftChars="32" w:left="735" w:hangingChars="274" w:hanging="658"/>
        <w:jc w:val="both"/>
        <w:rPr>
          <w:rFonts w:ascii="華康仿宋體W6(P)" w:eastAsia="華康仿宋體W6(P)" w:hAnsi="標楷體" w:hint="eastAsia"/>
          <w:color w:val="000000"/>
          <w:szCs w:val="24"/>
        </w:rPr>
      </w:pPr>
      <w:r>
        <w:rPr>
          <w:rFonts w:ascii="華康仿宋體W6(P)" w:eastAsia="華康仿宋體W6(P)" w:hAnsi="標楷體" w:hint="eastAsia"/>
          <w:color w:val="000000"/>
          <w:szCs w:val="24"/>
        </w:rPr>
        <w:t xml:space="preserve">　　 每年度計畫經費，至遲應於下一年度六月底前，由學校稽核人員辦理專案稽核完竣。</w:t>
      </w:r>
    </w:p>
    <w:p w:rsidR="0060027D" w:rsidRDefault="0060027D" w:rsidP="0060027D">
      <w:pPr>
        <w:kinsoku w:val="0"/>
        <w:snapToGrid w:val="0"/>
        <w:spacing w:line="360" w:lineRule="atLeast"/>
        <w:jc w:val="both"/>
        <w:rPr>
          <w:rFonts w:ascii="華康仿宋體W6(P)" w:eastAsia="華康仿宋體W6(P)" w:hAnsi="標楷體" w:hint="eastAsia"/>
          <w:szCs w:val="24"/>
        </w:rPr>
      </w:pPr>
      <w:r>
        <w:rPr>
          <w:rFonts w:ascii="華康仿宋體W6(P)" w:eastAsia="華康仿宋體W6(P)" w:hAnsi="標楷體" w:hint="eastAsia"/>
          <w:b/>
          <w:szCs w:val="24"/>
        </w:rPr>
        <w:t>六、經費支用依據之法規</w:t>
      </w:r>
    </w:p>
    <w:p w:rsidR="0060027D" w:rsidRDefault="0060027D" w:rsidP="0060027D">
      <w:pPr>
        <w:snapToGrid w:val="0"/>
        <w:spacing w:line="360" w:lineRule="atLeast"/>
        <w:ind w:left="851" w:right="74" w:hanging="585"/>
        <w:jc w:val="both"/>
        <w:rPr>
          <w:rFonts w:ascii="華康仿宋體W6(P)" w:eastAsia="華康仿宋體W6(P)" w:hAnsi="標楷體" w:hint="eastAsia"/>
          <w:szCs w:val="24"/>
        </w:rPr>
      </w:pPr>
      <w:r>
        <w:rPr>
          <w:rFonts w:ascii="華康仿宋體W6(P)" w:eastAsia="華康仿宋體W6(P)" w:hAnsi="標楷體" w:hint="eastAsia"/>
          <w:szCs w:val="24"/>
        </w:rPr>
        <w:t>(</w:t>
      </w:r>
      <w:proofErr w:type="gramStart"/>
      <w:r>
        <w:rPr>
          <w:rFonts w:ascii="華康仿宋體W6(P)" w:eastAsia="華康仿宋體W6(P)" w:hAnsi="標楷體" w:hint="eastAsia"/>
          <w:szCs w:val="24"/>
        </w:rPr>
        <w:t>一</w:t>
      </w:r>
      <w:proofErr w:type="gramEnd"/>
      <w:r>
        <w:rPr>
          <w:rFonts w:ascii="華康仿宋體W6(P)" w:eastAsia="華康仿宋體W6(P)" w:hAnsi="標楷體" w:hint="eastAsia"/>
          <w:szCs w:val="24"/>
        </w:rPr>
        <w:t>) 教育部「獎勵私立大學校院校務發展計畫要點」及「補助及委辦經費</w:t>
      </w:r>
      <w:proofErr w:type="gramStart"/>
      <w:r>
        <w:rPr>
          <w:rFonts w:ascii="華康仿宋體W6(P)" w:eastAsia="華康仿宋體W6(P)" w:hAnsi="標楷體" w:hint="eastAsia"/>
          <w:szCs w:val="24"/>
        </w:rPr>
        <w:t>核撥結報</w:t>
      </w:r>
      <w:proofErr w:type="gramEnd"/>
      <w:r>
        <w:rPr>
          <w:rFonts w:ascii="華康仿宋體W6(P)" w:eastAsia="華康仿宋體W6(P)" w:hAnsi="標楷體" w:hint="eastAsia"/>
          <w:szCs w:val="24"/>
        </w:rPr>
        <w:t>作業要點」。</w:t>
      </w:r>
    </w:p>
    <w:p w:rsidR="0060027D" w:rsidRDefault="0060027D" w:rsidP="0060027D">
      <w:pPr>
        <w:snapToGrid w:val="0"/>
        <w:spacing w:line="360" w:lineRule="atLeast"/>
        <w:ind w:left="851" w:right="74" w:hanging="585"/>
        <w:jc w:val="both"/>
        <w:rPr>
          <w:rFonts w:ascii="華康仿宋體W6(P)" w:eastAsia="華康仿宋體W6(P)" w:hAnsi="標楷體" w:hint="eastAsia"/>
          <w:szCs w:val="24"/>
        </w:rPr>
      </w:pPr>
      <w:r>
        <w:rPr>
          <w:rFonts w:ascii="華康仿宋體W6(P)" w:eastAsia="華康仿宋體W6(P)" w:hAnsi="標楷體" w:hint="eastAsia"/>
          <w:szCs w:val="24"/>
        </w:rPr>
        <w:t>(二) 原始支出憑證及相關資料應依「學校財團法人及所設私立學校會計制度之一致規定」第六章會計事務處理原則。</w:t>
      </w:r>
    </w:p>
    <w:p w:rsidR="0060027D" w:rsidRDefault="0060027D" w:rsidP="0060027D">
      <w:pPr>
        <w:snapToGrid w:val="0"/>
        <w:spacing w:line="360" w:lineRule="atLeast"/>
        <w:ind w:left="851" w:right="74" w:hanging="585"/>
        <w:jc w:val="both"/>
        <w:rPr>
          <w:rFonts w:ascii="華康仿宋體W6(P)" w:eastAsia="華康仿宋體W6(P)" w:hAnsi="標楷體" w:hint="eastAsia"/>
          <w:szCs w:val="24"/>
        </w:rPr>
      </w:pPr>
      <w:r>
        <w:rPr>
          <w:rFonts w:ascii="華康仿宋體W6(P)" w:eastAsia="華康仿宋體W6(P)" w:hAnsi="標楷體" w:hint="eastAsia"/>
          <w:szCs w:val="24"/>
        </w:rPr>
        <w:t>(三) 「政府採購法」及其相關規定。</w:t>
      </w:r>
    </w:p>
    <w:p w:rsidR="0060027D" w:rsidRDefault="0060027D" w:rsidP="0060027D">
      <w:pPr>
        <w:snapToGrid w:val="0"/>
        <w:spacing w:line="360" w:lineRule="atLeast"/>
        <w:ind w:left="851" w:right="74" w:hanging="585"/>
        <w:jc w:val="both"/>
        <w:rPr>
          <w:rFonts w:ascii="華康仿宋體W6(P)" w:eastAsia="華康仿宋體W6(P)" w:hAnsi="標楷體" w:hint="eastAsia"/>
          <w:szCs w:val="24"/>
        </w:rPr>
      </w:pPr>
      <w:r>
        <w:rPr>
          <w:rFonts w:ascii="華康仿宋體W6(P)" w:eastAsia="華康仿宋體W6(P)" w:hAnsi="標楷體" w:hint="eastAsia"/>
          <w:szCs w:val="24"/>
        </w:rPr>
        <w:t>(四) 本校相關要點。</w:t>
      </w:r>
    </w:p>
    <w:p w:rsidR="0060027D" w:rsidRDefault="0060027D" w:rsidP="0060027D">
      <w:pPr>
        <w:kinsoku w:val="0"/>
        <w:snapToGrid w:val="0"/>
        <w:spacing w:line="360" w:lineRule="atLeast"/>
        <w:ind w:leftChars="5" w:left="509" w:hangingChars="207" w:hanging="497"/>
        <w:jc w:val="both"/>
        <w:rPr>
          <w:rFonts w:ascii="華康仿宋體W6(P)" w:eastAsia="華康仿宋體W6(P)" w:hAnsi="標楷體" w:hint="eastAsia"/>
          <w:szCs w:val="24"/>
        </w:rPr>
      </w:pPr>
      <w:r>
        <w:rPr>
          <w:rFonts w:ascii="華康仿宋體W6(P)" w:eastAsia="華康仿宋體W6(P)" w:hAnsi="標楷體" w:hint="eastAsia"/>
          <w:szCs w:val="24"/>
        </w:rPr>
        <w:t>七、獎補助經費應據實核支，以專款</w:t>
      </w:r>
      <w:proofErr w:type="gramStart"/>
      <w:r>
        <w:rPr>
          <w:rFonts w:ascii="華康仿宋體W6(P)" w:eastAsia="華康仿宋體W6(P)" w:hAnsi="標楷體" w:hint="eastAsia"/>
          <w:szCs w:val="24"/>
        </w:rPr>
        <w:t>專帳</w:t>
      </w:r>
      <w:proofErr w:type="gramEnd"/>
      <w:r>
        <w:rPr>
          <w:rFonts w:ascii="華康仿宋體W6(P)" w:eastAsia="華康仿宋體W6(P)" w:hAnsi="標楷體" w:hint="eastAsia"/>
          <w:szCs w:val="24"/>
        </w:rPr>
        <w:t>管</w:t>
      </w:r>
      <w:r>
        <w:rPr>
          <w:rFonts w:ascii="華康仿宋體W6(P)" w:eastAsia="華康仿宋體W6(P)" w:hAnsi="新細明體" w:cs="新細明體" w:hint="eastAsia"/>
          <w:szCs w:val="24"/>
        </w:rPr>
        <w:t>理</w:t>
      </w:r>
      <w:r>
        <w:rPr>
          <w:rFonts w:ascii="華康仿宋體W6(P)" w:eastAsia="華康仿宋體W6(P)" w:hAnsi="華康仿宋體W6(P)" w:cs="華康仿宋體W6(P)" w:hint="eastAsia"/>
          <w:szCs w:val="24"/>
        </w:rPr>
        <w:t>，原始支出憑證及相關資</w:t>
      </w:r>
      <w:r>
        <w:rPr>
          <w:rFonts w:ascii="華康仿宋體W6(P)" w:eastAsia="華康仿宋體W6(P)" w:hAnsi="新細明體" w:cs="新細明體" w:hint="eastAsia"/>
          <w:szCs w:val="24"/>
        </w:rPr>
        <w:t>料</w:t>
      </w:r>
      <w:r>
        <w:rPr>
          <w:rFonts w:ascii="華康仿宋體W6(P)" w:eastAsia="華康仿宋體W6(P)" w:hAnsi="華康仿宋體W6(P)" w:cs="華康仿宋體W6(P)" w:hint="eastAsia"/>
          <w:szCs w:val="24"/>
        </w:rPr>
        <w:t>，應依計畫及科目</w:t>
      </w:r>
      <w:proofErr w:type="gramStart"/>
      <w:r>
        <w:rPr>
          <w:rFonts w:ascii="華康仿宋體W6(P)" w:eastAsia="華康仿宋體W6(P)" w:hAnsi="華康仿宋體W6(P)" w:cs="華康仿宋體W6(P)" w:hint="eastAsia"/>
          <w:szCs w:val="24"/>
        </w:rPr>
        <w:lastRenderedPageBreak/>
        <w:t>彙訂成</w:t>
      </w:r>
      <w:proofErr w:type="gramEnd"/>
      <w:r>
        <w:rPr>
          <w:rFonts w:ascii="華康仿宋體W6(P)" w:eastAsia="華康仿宋體W6(P)" w:hAnsi="華康仿宋體W6(P)" w:cs="華康仿宋體W6(P)" w:hint="eastAsia"/>
          <w:szCs w:val="24"/>
        </w:rPr>
        <w:t>冊，並妥為保管至少十</w:t>
      </w:r>
      <w:r>
        <w:rPr>
          <w:rFonts w:ascii="華康仿宋體W6(P)" w:eastAsia="華康仿宋體W6(P)" w:hAnsi="新細明體" w:cs="新細明體" w:hint="eastAsia"/>
          <w:szCs w:val="24"/>
        </w:rPr>
        <w:t>年</w:t>
      </w:r>
      <w:r>
        <w:rPr>
          <w:rFonts w:ascii="華康仿宋體W6(P)" w:eastAsia="華康仿宋體W6(P)" w:hAnsi="華康仿宋體W6(P)" w:cs="華康仿宋體W6(P)" w:hint="eastAsia"/>
          <w:szCs w:val="24"/>
        </w:rPr>
        <w:t>，以備查核。</w:t>
      </w:r>
    </w:p>
    <w:p w:rsidR="0060027D" w:rsidRDefault="0060027D" w:rsidP="0060027D">
      <w:pPr>
        <w:snapToGrid w:val="0"/>
        <w:spacing w:line="360" w:lineRule="atLeast"/>
        <w:jc w:val="both"/>
        <w:rPr>
          <w:rFonts w:ascii="華康仿宋體W6(P)" w:eastAsia="華康仿宋體W6(P)" w:hAnsi="標楷體" w:hint="eastAsia"/>
          <w:color w:val="000000"/>
          <w:szCs w:val="24"/>
        </w:rPr>
      </w:pPr>
      <w:r>
        <w:rPr>
          <w:rFonts w:ascii="華康仿宋體W6(P)" w:eastAsia="華康仿宋體W6(P)" w:hAnsi="標楷體" w:hint="eastAsia"/>
          <w:szCs w:val="24"/>
        </w:rPr>
        <w:t>八、本要點經行政會議通過，陳請校長核定後公布實施，修正時亦同。</w:t>
      </w:r>
    </w:p>
    <w:p w:rsidR="00B13B28" w:rsidRPr="0060027D" w:rsidRDefault="00B13B28"/>
    <w:sectPr w:rsidR="00B13B28" w:rsidRPr="0060027D" w:rsidSect="0060027D">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W6(P)">
    <w:altName w:val="細明體_HKSCS-ExtB"/>
    <w:charset w:val="88"/>
    <w:family w:val="roman"/>
    <w:pitch w:val="default"/>
    <w:sig w:usb0="00000000"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7D"/>
    <w:rsid w:val="0060027D"/>
    <w:rsid w:val="00665D36"/>
    <w:rsid w:val="008B613B"/>
    <w:rsid w:val="00B13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7D"/>
    <w:pPr>
      <w:widowControl w:val="0"/>
      <w:suppressAutoHyphens/>
    </w:pPr>
    <w:rPr>
      <w:rFonts w:ascii="Calibri" w:eastAsia="新細明體" w:hAnsi="Calibri" w:cs="Times New Roman"/>
      <w:kern w:val="1"/>
    </w:rPr>
  </w:style>
  <w:style w:type="paragraph" w:styleId="1">
    <w:name w:val="heading 1"/>
    <w:basedOn w:val="a"/>
    <w:next w:val="a"/>
    <w:link w:val="10"/>
    <w:qFormat/>
    <w:rsid w:val="008B613B"/>
    <w:pPr>
      <w:keepNext/>
      <w:adjustRightInd w:val="0"/>
      <w:snapToGrid w:val="0"/>
      <w:spacing w:line="288" w:lineRule="auto"/>
      <w:textAlignment w:val="baseline"/>
      <w:outlineLvl w:val="0"/>
    </w:pPr>
    <w:rPr>
      <w:rFonts w:asciiTheme="majorHAnsi" w:eastAsia="標楷體" w:hAnsiTheme="majorHAnsi" w:cstheme="majorBidi"/>
      <w:b/>
      <w:bCs/>
      <w:kern w:val="52"/>
      <w:szCs w:val="52"/>
    </w:rPr>
  </w:style>
  <w:style w:type="paragraph" w:styleId="5">
    <w:name w:val="heading 5"/>
    <w:basedOn w:val="a"/>
    <w:next w:val="a"/>
    <w:link w:val="50"/>
    <w:uiPriority w:val="9"/>
    <w:unhideWhenUsed/>
    <w:qFormat/>
    <w:rsid w:val="00665D36"/>
    <w:pPr>
      <w:keepNext/>
      <w:snapToGrid w:val="0"/>
      <w:spacing w:line="288" w:lineRule="auto"/>
      <w:ind w:leftChars="200"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B613B"/>
    <w:rPr>
      <w:rFonts w:asciiTheme="majorHAnsi" w:eastAsia="標楷體" w:hAnsiTheme="majorHAnsi" w:cstheme="majorBidi"/>
      <w:b/>
      <w:bCs/>
      <w:kern w:val="52"/>
      <w:szCs w:val="52"/>
    </w:rPr>
  </w:style>
  <w:style w:type="character" w:customStyle="1" w:styleId="50">
    <w:name w:val="標題 5 字元"/>
    <w:basedOn w:val="a0"/>
    <w:link w:val="5"/>
    <w:uiPriority w:val="9"/>
    <w:rsid w:val="00665D36"/>
    <w:rPr>
      <w:rFonts w:asciiTheme="majorHAnsi" w:eastAsia="標楷體" w:hAnsiTheme="majorHAnsi" w:cstheme="majorBidi"/>
      <w:bCs/>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7D"/>
    <w:pPr>
      <w:widowControl w:val="0"/>
      <w:suppressAutoHyphens/>
    </w:pPr>
    <w:rPr>
      <w:rFonts w:ascii="Calibri" w:eastAsia="新細明體" w:hAnsi="Calibri" w:cs="Times New Roman"/>
      <w:kern w:val="1"/>
    </w:rPr>
  </w:style>
  <w:style w:type="paragraph" w:styleId="1">
    <w:name w:val="heading 1"/>
    <w:basedOn w:val="a"/>
    <w:next w:val="a"/>
    <w:link w:val="10"/>
    <w:qFormat/>
    <w:rsid w:val="008B613B"/>
    <w:pPr>
      <w:keepNext/>
      <w:adjustRightInd w:val="0"/>
      <w:snapToGrid w:val="0"/>
      <w:spacing w:line="288" w:lineRule="auto"/>
      <w:textAlignment w:val="baseline"/>
      <w:outlineLvl w:val="0"/>
    </w:pPr>
    <w:rPr>
      <w:rFonts w:asciiTheme="majorHAnsi" w:eastAsia="標楷體" w:hAnsiTheme="majorHAnsi" w:cstheme="majorBidi"/>
      <w:b/>
      <w:bCs/>
      <w:kern w:val="52"/>
      <w:szCs w:val="52"/>
    </w:rPr>
  </w:style>
  <w:style w:type="paragraph" w:styleId="5">
    <w:name w:val="heading 5"/>
    <w:basedOn w:val="a"/>
    <w:next w:val="a"/>
    <w:link w:val="50"/>
    <w:uiPriority w:val="9"/>
    <w:unhideWhenUsed/>
    <w:qFormat/>
    <w:rsid w:val="00665D36"/>
    <w:pPr>
      <w:keepNext/>
      <w:snapToGrid w:val="0"/>
      <w:spacing w:line="288" w:lineRule="auto"/>
      <w:ind w:leftChars="200"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B613B"/>
    <w:rPr>
      <w:rFonts w:asciiTheme="majorHAnsi" w:eastAsia="標楷體" w:hAnsiTheme="majorHAnsi" w:cstheme="majorBidi"/>
      <w:b/>
      <w:bCs/>
      <w:kern w:val="52"/>
      <w:szCs w:val="52"/>
    </w:rPr>
  </w:style>
  <w:style w:type="character" w:customStyle="1" w:styleId="50">
    <w:name w:val="標題 5 字元"/>
    <w:basedOn w:val="a0"/>
    <w:link w:val="5"/>
    <w:uiPriority w:val="9"/>
    <w:rsid w:val="00665D36"/>
    <w:rPr>
      <w:rFonts w:asciiTheme="majorHAnsi" w:eastAsia="標楷體" w:hAnsiTheme="majorHAnsi" w:cstheme="majorBidi"/>
      <w:bCs/>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2017-06-15T07:51:00Z</dcterms:created>
  <dcterms:modified xsi:type="dcterms:W3CDTF">2017-06-15T07:53:00Z</dcterms:modified>
</cp:coreProperties>
</file>